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17" w:rsidRPr="00E84217" w:rsidRDefault="00E84217" w:rsidP="00B77E0A">
      <w:pPr>
        <w:suppressAutoHyphens/>
        <w:autoSpaceDN w:val="0"/>
        <w:spacing w:after="120" w:line="360" w:lineRule="auto"/>
        <w:textAlignment w:val="baseline"/>
        <w:rPr>
          <w:rFonts w:ascii="Trebuchet MS" w:eastAsia="Arial Unicode MS" w:hAnsi="Trebuchet MS" w:cs="Arial Unicode MS"/>
          <w:b/>
          <w:kern w:val="3"/>
          <w:sz w:val="26"/>
          <w:szCs w:val="26"/>
          <w:lang w:eastAsia="zh-CN" w:bidi="hi-IN"/>
        </w:rPr>
      </w:pPr>
      <w:bookmarkStart w:id="0" w:name="_GoBack"/>
      <w:bookmarkEnd w:id="0"/>
      <w:r w:rsidRPr="00E84217">
        <w:rPr>
          <w:rFonts w:ascii="Trebuchet MS" w:eastAsia="Arial Unicode MS" w:hAnsi="Trebuchet MS" w:cs="Arial Unicode MS"/>
          <w:b/>
          <w:kern w:val="3"/>
          <w:sz w:val="26"/>
          <w:szCs w:val="26"/>
          <w:lang w:eastAsia="zh-CN" w:bidi="hi-IN"/>
        </w:rPr>
        <w:t>Reform des Behindertengleichstellungsgesetzes</w:t>
      </w:r>
    </w:p>
    <w:p w:rsidR="00E84217" w:rsidRPr="00E84217" w:rsidRDefault="00E84217" w:rsidP="00B77E0A">
      <w:pPr>
        <w:suppressAutoHyphens/>
        <w:autoSpaceDN w:val="0"/>
        <w:spacing w:after="120" w:line="360" w:lineRule="auto"/>
        <w:textAlignment w:val="baseline"/>
        <w:rPr>
          <w:rFonts w:ascii="Trebuchet MS" w:eastAsia="Arial Unicode MS" w:hAnsi="Trebuchet MS" w:cs="Arial Unicode MS"/>
          <w:b/>
          <w:kern w:val="3"/>
          <w:sz w:val="26"/>
          <w:szCs w:val="26"/>
          <w:lang w:eastAsia="zh-CN" w:bidi="hi-IN"/>
        </w:rPr>
      </w:pPr>
      <w:r w:rsidRPr="00E84217">
        <w:rPr>
          <w:rFonts w:ascii="Trebuchet MS" w:eastAsia="Arial Unicode MS" w:hAnsi="Trebuchet MS" w:cs="Arial Unicode MS"/>
          <w:b/>
          <w:kern w:val="3"/>
          <w:sz w:val="26"/>
          <w:szCs w:val="26"/>
          <w:lang w:eastAsia="zh-CN" w:bidi="hi-IN"/>
        </w:rPr>
        <w:t>…</w:t>
      </w:r>
    </w:p>
    <w:p w:rsidR="00E84217" w:rsidRPr="00E84217" w:rsidRDefault="00E84217" w:rsidP="00B77E0A">
      <w:pPr>
        <w:suppressAutoHyphens/>
        <w:autoSpaceDN w:val="0"/>
        <w:spacing w:after="120" w:line="360" w:lineRule="auto"/>
        <w:textAlignment w:val="baseline"/>
        <w:rPr>
          <w:rFonts w:ascii="Trebuchet MS" w:eastAsia="Arial Unicode MS" w:hAnsi="Trebuchet MS" w:cs="Arial Unicode MS"/>
          <w:b/>
          <w:kern w:val="3"/>
          <w:sz w:val="26"/>
          <w:szCs w:val="26"/>
          <w:lang w:eastAsia="zh-CN" w:bidi="hi-IN"/>
        </w:rPr>
      </w:pPr>
      <w:r w:rsidRPr="00E84217">
        <w:rPr>
          <w:rFonts w:ascii="Trebuchet MS" w:eastAsia="Arial Unicode MS" w:hAnsi="Trebuchet MS" w:cs="Arial Unicode MS"/>
          <w:b/>
          <w:kern w:val="3"/>
          <w:sz w:val="26"/>
          <w:szCs w:val="26"/>
          <w:lang w:eastAsia="zh-CN" w:bidi="hi-IN"/>
        </w:rPr>
        <w:t>Evaluation und Reform des BGG</w:t>
      </w:r>
    </w:p>
    <w:p w:rsidR="00E84217" w:rsidRPr="00E84217" w:rsidRDefault="00E84217" w:rsidP="00B77E0A">
      <w:pPr>
        <w:suppressAutoHyphens/>
        <w:autoSpaceDN w:val="0"/>
        <w:spacing w:after="120" w:line="360" w:lineRule="auto"/>
        <w:textAlignment w:val="baseline"/>
        <w:rPr>
          <w:rFonts w:ascii="Trebuchet MS" w:eastAsia="Arial Unicode MS" w:hAnsi="Trebuchet MS" w:cs="Arial Unicode MS"/>
          <w:kern w:val="3"/>
          <w:sz w:val="26"/>
          <w:szCs w:val="26"/>
          <w:lang w:eastAsia="zh-CN" w:bidi="hi-IN"/>
        </w:rPr>
      </w:pPr>
      <w:r w:rsidRPr="00E84217">
        <w:rPr>
          <w:rFonts w:ascii="Trebuchet MS" w:eastAsia="Arial Unicode MS" w:hAnsi="Trebuchet MS" w:cs="Arial Unicode MS"/>
          <w:kern w:val="3"/>
          <w:sz w:val="26"/>
          <w:szCs w:val="26"/>
          <w:lang w:eastAsia="zh-CN" w:bidi="hi-IN"/>
        </w:rPr>
        <w:t>…</w:t>
      </w:r>
    </w:p>
    <w:p w:rsidR="00E84217" w:rsidRPr="00E84217" w:rsidRDefault="00E84217" w:rsidP="00B77E0A">
      <w:pPr>
        <w:suppressAutoHyphens/>
        <w:autoSpaceDN w:val="0"/>
        <w:spacing w:after="120" w:line="360" w:lineRule="auto"/>
        <w:textAlignment w:val="baseline"/>
        <w:rPr>
          <w:rFonts w:ascii="Trebuchet MS" w:eastAsia="Arial Unicode MS" w:hAnsi="Trebuchet MS" w:cs="Arial Unicode MS"/>
          <w:b/>
          <w:kern w:val="3"/>
          <w:sz w:val="26"/>
          <w:szCs w:val="26"/>
          <w:lang w:eastAsia="zh-CN" w:bidi="hi-IN"/>
        </w:rPr>
      </w:pPr>
      <w:r w:rsidRPr="00E84217">
        <w:rPr>
          <w:rFonts w:ascii="Trebuchet MS" w:eastAsia="Arial Unicode MS" w:hAnsi="Trebuchet MS" w:cs="Arial Unicode MS"/>
          <w:b/>
          <w:kern w:val="3"/>
          <w:sz w:val="26"/>
          <w:szCs w:val="26"/>
          <w:lang w:eastAsia="zh-CN" w:bidi="hi-IN"/>
        </w:rPr>
        <w:t>Inkrafttreten des Gesetzes zur Weiterentwicklung des Behindertengleichstellungsrechts zum 27.07.2016</w:t>
      </w:r>
    </w:p>
    <w:p w:rsidR="00E84217" w:rsidRPr="00E84217" w:rsidRDefault="00E84217" w:rsidP="00B77E0A">
      <w:pPr>
        <w:suppressAutoHyphens/>
        <w:autoSpaceDN w:val="0"/>
        <w:spacing w:after="120" w:line="360" w:lineRule="auto"/>
        <w:textAlignment w:val="baseline"/>
        <w:rPr>
          <w:rFonts w:ascii="Trebuchet MS" w:eastAsia="Arial Unicode MS" w:hAnsi="Trebuchet MS" w:cs="Arial Unicode MS"/>
          <w:kern w:val="3"/>
          <w:sz w:val="26"/>
          <w:szCs w:val="26"/>
          <w:lang w:eastAsia="zh-CN" w:bidi="hi-IN"/>
        </w:rPr>
      </w:pPr>
      <w:r w:rsidRPr="00E84217">
        <w:rPr>
          <w:rFonts w:ascii="Trebuchet MS" w:eastAsia="Arial Unicode MS" w:hAnsi="Trebuchet MS" w:cs="Arial Unicode MS"/>
          <w:kern w:val="3"/>
          <w:sz w:val="26"/>
          <w:szCs w:val="26"/>
          <w:lang w:eastAsia="zh-CN" w:bidi="hi-IN"/>
        </w:rPr>
        <w:t>Das Gesetz zur Weiterentwicklung des Behindertengleichstellungsrechts,</w:t>
      </w:r>
      <w:r>
        <w:rPr>
          <w:rFonts w:ascii="Trebuchet MS" w:eastAsia="Arial Unicode MS" w:hAnsi="Trebuchet MS" w:cs="Arial Unicode MS"/>
          <w:kern w:val="3"/>
          <w:sz w:val="26"/>
          <w:szCs w:val="26"/>
          <w:lang w:eastAsia="zh-CN" w:bidi="hi-IN"/>
        </w:rPr>
        <w:t xml:space="preserve"> </w:t>
      </w:r>
      <w:r w:rsidRPr="00E84217">
        <w:rPr>
          <w:rFonts w:ascii="Trebuchet MS" w:eastAsia="Arial Unicode MS" w:hAnsi="Trebuchet MS" w:cs="Arial Unicode MS"/>
          <w:kern w:val="3"/>
          <w:sz w:val="26"/>
          <w:szCs w:val="26"/>
          <w:lang w:eastAsia="zh-CN" w:bidi="hi-IN"/>
        </w:rPr>
        <w:t>mit dem das B</w:t>
      </w:r>
      <w:r>
        <w:rPr>
          <w:rFonts w:ascii="Trebuchet MS" w:eastAsia="Arial Unicode MS" w:hAnsi="Trebuchet MS" w:cs="Arial Unicode MS"/>
          <w:kern w:val="3"/>
          <w:sz w:val="26"/>
          <w:szCs w:val="26"/>
          <w:lang w:eastAsia="zh-CN" w:bidi="hi-IN"/>
        </w:rPr>
        <w:t>ehindertengleichstellungsgesetz (BGG)</w:t>
      </w:r>
      <w:r w:rsidRPr="00E84217">
        <w:rPr>
          <w:rFonts w:ascii="Trebuchet MS" w:eastAsia="Arial Unicode MS" w:hAnsi="Trebuchet MS" w:cs="Arial Unicode MS"/>
          <w:kern w:val="3"/>
          <w:sz w:val="26"/>
          <w:szCs w:val="26"/>
          <w:lang w:eastAsia="zh-CN" w:bidi="hi-IN"/>
        </w:rPr>
        <w:t xml:space="preserve"> novelliert wurde, ist zum 27.07.2016 in Kraft getreten. Mit dem Gesetz wurden wichtige Neuregelungen im BGG hin zu mehr Barrierefreiheit und Teilhabe von Menschen mit Behinderungen verankert. So entspricht u.a. der Behinderungsbegriff im BGG nunmehr stärker der entsprechenden Definition in der UN-Behindertenrechtskonvention. Außerdem wird Barrierefreiheit nicht mehr nur für Neubauten des Bundes, sondern auch für dessen Bestandsbauten </w:t>
      </w:r>
      <w:r>
        <w:rPr>
          <w:rFonts w:ascii="Trebuchet MS" w:eastAsia="Arial Unicode MS" w:hAnsi="Trebuchet MS" w:cs="Arial Unicode MS"/>
          <w:kern w:val="3"/>
          <w:sz w:val="26"/>
          <w:szCs w:val="26"/>
          <w:lang w:eastAsia="zh-CN" w:bidi="hi-IN"/>
        </w:rPr>
        <w:t>verlang</w:t>
      </w:r>
      <w:r w:rsidRPr="00E84217">
        <w:rPr>
          <w:rFonts w:ascii="Trebuchet MS" w:eastAsia="Arial Unicode MS" w:hAnsi="Trebuchet MS" w:cs="Arial Unicode MS"/>
          <w:kern w:val="3"/>
          <w:sz w:val="26"/>
          <w:szCs w:val="26"/>
          <w:lang w:eastAsia="zh-CN" w:bidi="hi-IN"/>
        </w:rPr>
        <w:t xml:space="preserve">t. Auch die Verankerung des Instruments der sog. Angemessenen Vorkehrungen – d.h. spezifische, auf den Einzelfall bezogene Maßnahmen, um einem Betroffenen die Teilhabe am gesellschaftlichen Leben zu ermöglichen – und die verstärkte Anwendung von Leichter Sprache sind weitere hervorzuhebende Verbesserungen, die mit dem BGG </w:t>
      </w:r>
      <w:r w:rsidR="00F035AE">
        <w:rPr>
          <w:rFonts w:ascii="Trebuchet MS" w:eastAsia="Arial Unicode MS" w:hAnsi="Trebuchet MS" w:cs="Arial Unicode MS"/>
          <w:kern w:val="3"/>
          <w:sz w:val="26"/>
          <w:szCs w:val="26"/>
          <w:lang w:eastAsia="zh-CN" w:bidi="hi-IN"/>
        </w:rPr>
        <w:t>verbunden sind</w:t>
      </w:r>
      <w:r w:rsidRPr="00E84217">
        <w:rPr>
          <w:rFonts w:ascii="Trebuchet MS" w:eastAsia="Arial Unicode MS" w:hAnsi="Trebuchet MS" w:cs="Arial Unicode MS"/>
          <w:kern w:val="3"/>
          <w:sz w:val="26"/>
          <w:szCs w:val="26"/>
          <w:lang w:eastAsia="zh-CN" w:bidi="hi-IN"/>
        </w:rPr>
        <w:t xml:space="preserve">. Zu begrüßen ist ferner, dass mit dem Gesetz eine bei der </w:t>
      </w:r>
      <w:r w:rsidRPr="00E84217">
        <w:rPr>
          <w:rFonts w:ascii="Trebuchet MS" w:eastAsia="BundesSansWeb" w:hAnsi="Trebuchet MS" w:cs="BundesSansWeb"/>
          <w:color w:val="262626"/>
          <w:sz w:val="26"/>
          <w:szCs w:val="26"/>
          <w:lang w:eastAsia="zh-CN" w:bidi="hi-IN"/>
        </w:rPr>
        <w:t>Deutschen Rentenversicherung Knappschaft-Bahn-See errichtete Bundesfachstelle Barrierefreiheit – quasi als Nachfolger des bisherigen Bundeskompetenzzentrums</w:t>
      </w:r>
      <w:r w:rsidR="00B77E0A">
        <w:rPr>
          <w:rFonts w:ascii="Trebuchet MS" w:eastAsia="BundesSansWeb" w:hAnsi="Trebuchet MS" w:cs="BundesSansWeb"/>
          <w:color w:val="262626"/>
          <w:sz w:val="26"/>
          <w:szCs w:val="26"/>
          <w:lang w:eastAsia="zh-CN" w:bidi="hi-IN"/>
        </w:rPr>
        <w:t xml:space="preserve"> Barrierefreiheit</w:t>
      </w:r>
      <w:r w:rsidRPr="00E84217">
        <w:rPr>
          <w:rFonts w:ascii="Trebuchet MS" w:eastAsia="BundesSansWeb" w:hAnsi="Trebuchet MS" w:cs="BundesSansWeb"/>
          <w:color w:val="262626"/>
          <w:sz w:val="26"/>
          <w:szCs w:val="26"/>
          <w:lang w:eastAsia="zh-CN" w:bidi="hi-IN"/>
        </w:rPr>
        <w:t xml:space="preserve"> – errichtet wurde, die insbesondere Behörden und Verwaltungen, aber auch die Wirtschaft und die Zivilgesellschaft zum Thema Barrierefreiheit beraten und unterstützen soll. Darüber hinaus ist eine Schlichtungsstelle bei der Beauftragten der Bundesregierung für die Belange behinderter Menschen eingerichtet worden, um Streitigkeiten nach dem BGG künftig möglichst außergerichtlich beizulegen. Schließlich wurde die finanzielle Förderung der Partizipation von </w:t>
      </w:r>
      <w:r w:rsidRPr="00E84217">
        <w:rPr>
          <w:rFonts w:ascii="Trebuchet MS" w:eastAsia="BundesSansWeb" w:hAnsi="Trebuchet MS" w:cs="BundesSansWeb"/>
          <w:color w:val="262626"/>
          <w:sz w:val="26"/>
          <w:szCs w:val="26"/>
          <w:lang w:eastAsia="zh-CN" w:bidi="hi-IN"/>
        </w:rPr>
        <w:lastRenderedPageBreak/>
        <w:t>Behindertenverbänden, insbesondere S</w:t>
      </w:r>
      <w:r w:rsidR="00B77E0A">
        <w:rPr>
          <w:rFonts w:ascii="Trebuchet MS" w:eastAsia="BundesSansWeb" w:hAnsi="Trebuchet MS" w:cs="BundesSansWeb"/>
          <w:color w:val="262626"/>
          <w:sz w:val="26"/>
          <w:szCs w:val="26"/>
          <w:lang w:eastAsia="zh-CN" w:bidi="hi-IN"/>
        </w:rPr>
        <w:t>e</w:t>
      </w:r>
      <w:r w:rsidRPr="00E84217">
        <w:rPr>
          <w:rFonts w:ascii="Trebuchet MS" w:eastAsia="BundesSansWeb" w:hAnsi="Trebuchet MS" w:cs="BundesSansWeb"/>
          <w:color w:val="262626"/>
          <w:sz w:val="26"/>
          <w:szCs w:val="26"/>
          <w:lang w:eastAsia="zh-CN" w:bidi="hi-IN"/>
        </w:rPr>
        <w:t>lbstvertretungsorganisationen</w:t>
      </w:r>
      <w:r w:rsidR="00B77E0A">
        <w:rPr>
          <w:rFonts w:ascii="Trebuchet MS" w:eastAsia="BundesSansWeb" w:hAnsi="Trebuchet MS" w:cs="BundesSansWeb"/>
          <w:color w:val="262626"/>
          <w:sz w:val="26"/>
          <w:szCs w:val="26"/>
          <w:lang w:eastAsia="zh-CN" w:bidi="hi-IN"/>
        </w:rPr>
        <w:t>,</w:t>
      </w:r>
      <w:r w:rsidRPr="00E84217">
        <w:rPr>
          <w:rFonts w:ascii="Trebuchet MS" w:eastAsia="BundesSansWeb" w:hAnsi="Trebuchet MS" w:cs="BundesSansWeb"/>
          <w:color w:val="262626"/>
          <w:sz w:val="26"/>
          <w:szCs w:val="26"/>
          <w:lang w:eastAsia="zh-CN" w:bidi="hi-IN"/>
        </w:rPr>
        <w:t xml:space="preserve"> im BGG verankert (Näheres hierzu im nachfolgenden Kapitel).</w:t>
      </w:r>
    </w:p>
    <w:p w:rsidR="00E84217" w:rsidRPr="00E84217" w:rsidRDefault="00E84217" w:rsidP="00B77E0A">
      <w:pPr>
        <w:suppressAutoHyphens/>
        <w:autoSpaceDN w:val="0"/>
        <w:spacing w:after="120" w:line="360" w:lineRule="auto"/>
        <w:textAlignment w:val="baseline"/>
        <w:rPr>
          <w:rFonts w:ascii="Trebuchet MS" w:eastAsia="Arial Unicode MS" w:hAnsi="Trebuchet MS" w:cs="Arial Unicode MS"/>
          <w:kern w:val="3"/>
          <w:sz w:val="26"/>
          <w:szCs w:val="26"/>
          <w:lang w:eastAsia="zh-CN" w:bidi="hi-IN"/>
        </w:rPr>
      </w:pPr>
    </w:p>
    <w:p w:rsidR="00E84217" w:rsidRPr="00E84217" w:rsidRDefault="00E84217" w:rsidP="00B77E0A">
      <w:pPr>
        <w:suppressAutoHyphens/>
        <w:autoSpaceDN w:val="0"/>
        <w:spacing w:after="120" w:line="360" w:lineRule="auto"/>
        <w:textAlignment w:val="baseline"/>
        <w:rPr>
          <w:rFonts w:ascii="Trebuchet MS" w:eastAsia="Arial Unicode MS" w:hAnsi="Trebuchet MS" w:cs="Arial Unicode MS"/>
          <w:kern w:val="3"/>
          <w:sz w:val="26"/>
          <w:szCs w:val="26"/>
          <w:lang w:eastAsia="zh-CN" w:bidi="hi-IN"/>
        </w:rPr>
      </w:pPr>
      <w:r w:rsidRPr="00E84217">
        <w:rPr>
          <w:rFonts w:ascii="Trebuchet MS" w:eastAsia="BundesSansWeb" w:hAnsi="Trebuchet MS" w:cs="BundesSansWeb"/>
          <w:color w:val="262626"/>
          <w:sz w:val="26"/>
          <w:szCs w:val="26"/>
          <w:lang w:eastAsia="zh-CN" w:bidi="hi-IN"/>
        </w:rPr>
        <w:t>Die genannten Neuregelungen im BGG</w:t>
      </w:r>
      <w:r w:rsidR="0044356C">
        <w:rPr>
          <w:rFonts w:ascii="Trebuchet MS" w:eastAsia="BundesSansWeb" w:hAnsi="Trebuchet MS" w:cs="BundesSansWeb"/>
          <w:color w:val="262626"/>
          <w:sz w:val="26"/>
          <w:szCs w:val="26"/>
          <w:lang w:eastAsia="zh-CN" w:bidi="hi-IN"/>
        </w:rPr>
        <w:t xml:space="preserve"> sind ohne Zweifel zu begrüßen</w:t>
      </w:r>
      <w:r w:rsidRPr="00E84217">
        <w:rPr>
          <w:rFonts w:ascii="Trebuchet MS" w:eastAsia="BundesSansWeb" w:hAnsi="Trebuchet MS" w:cs="BundesSansWeb"/>
          <w:color w:val="262626"/>
          <w:sz w:val="26"/>
          <w:szCs w:val="26"/>
          <w:lang w:eastAsia="zh-CN" w:bidi="hi-IN"/>
        </w:rPr>
        <w:t>,</w:t>
      </w:r>
      <w:r w:rsidR="0044356C">
        <w:rPr>
          <w:rFonts w:ascii="Trebuchet MS" w:eastAsia="BundesSansWeb" w:hAnsi="Trebuchet MS" w:cs="BundesSansWeb"/>
          <w:color w:val="262626"/>
          <w:sz w:val="26"/>
          <w:szCs w:val="26"/>
          <w:lang w:eastAsia="zh-CN" w:bidi="hi-IN"/>
        </w:rPr>
        <w:t xml:space="preserve"> stellen sie doch</w:t>
      </w:r>
      <w:r w:rsidRPr="00E84217">
        <w:rPr>
          <w:rFonts w:ascii="Trebuchet MS" w:eastAsia="BundesSansWeb" w:hAnsi="Trebuchet MS" w:cs="BundesSansWeb"/>
          <w:color w:val="262626"/>
          <w:sz w:val="26"/>
          <w:szCs w:val="26"/>
          <w:lang w:eastAsia="zh-CN" w:bidi="hi-IN"/>
        </w:rPr>
        <w:t xml:space="preserve"> aus Sicht der Betroffenen und ihrer Verbände eine Verbesserung gegenüber der vorherigen Rechtslage dar. </w:t>
      </w:r>
      <w:r w:rsidR="0044356C">
        <w:rPr>
          <w:rFonts w:ascii="Trebuchet MS" w:eastAsia="BundesSansWeb" w:hAnsi="Trebuchet MS" w:cs="BundesSansWeb"/>
          <w:color w:val="262626"/>
          <w:sz w:val="26"/>
          <w:szCs w:val="26"/>
          <w:lang w:eastAsia="zh-CN" w:bidi="hi-IN"/>
        </w:rPr>
        <w:t>I</w:t>
      </w:r>
      <w:r w:rsidRPr="00E84217">
        <w:rPr>
          <w:rFonts w:ascii="Trebuchet MS" w:eastAsia="BundesSansWeb" w:hAnsi="Trebuchet MS" w:cs="BundesSansWeb"/>
          <w:color w:val="262626"/>
          <w:sz w:val="26"/>
          <w:szCs w:val="26"/>
          <w:lang w:eastAsia="zh-CN" w:bidi="hi-IN"/>
        </w:rPr>
        <w:t>nsoweit hat sich der Kampf der BAG SELBSTHILFE</w:t>
      </w:r>
      <w:r w:rsidR="00F035AE">
        <w:rPr>
          <w:rFonts w:ascii="Trebuchet MS" w:eastAsia="BundesSansWeb" w:hAnsi="Trebuchet MS" w:cs="BundesSansWeb"/>
          <w:color w:val="262626"/>
          <w:sz w:val="26"/>
          <w:szCs w:val="26"/>
          <w:lang w:eastAsia="zh-CN" w:bidi="hi-IN"/>
        </w:rPr>
        <w:t xml:space="preserve"> und der </w:t>
      </w:r>
      <w:r w:rsidR="005E6434">
        <w:rPr>
          <w:rFonts w:ascii="Trebuchet MS" w:eastAsia="BundesSansWeb" w:hAnsi="Trebuchet MS" w:cs="BundesSansWeb"/>
          <w:color w:val="262626"/>
          <w:sz w:val="26"/>
          <w:szCs w:val="26"/>
          <w:lang w:eastAsia="zh-CN" w:bidi="hi-IN"/>
        </w:rPr>
        <w:t>vielen anderen Behindertenverbände</w:t>
      </w:r>
      <w:r w:rsidRPr="00E84217">
        <w:rPr>
          <w:rFonts w:ascii="Trebuchet MS" w:eastAsia="BundesSansWeb" w:hAnsi="Trebuchet MS" w:cs="BundesSansWeb"/>
          <w:color w:val="262626"/>
          <w:sz w:val="26"/>
          <w:szCs w:val="26"/>
          <w:lang w:eastAsia="zh-CN" w:bidi="hi-IN"/>
        </w:rPr>
        <w:t xml:space="preserve"> </w:t>
      </w:r>
      <w:r w:rsidR="00F035AE">
        <w:rPr>
          <w:rFonts w:ascii="Trebuchet MS" w:eastAsia="BundesSansWeb" w:hAnsi="Trebuchet MS" w:cs="BundesSansWeb"/>
          <w:color w:val="262626"/>
          <w:sz w:val="26"/>
          <w:szCs w:val="26"/>
          <w:lang w:eastAsia="zh-CN" w:bidi="hi-IN"/>
        </w:rPr>
        <w:t>sicherlich</w:t>
      </w:r>
      <w:r w:rsidRPr="00E84217">
        <w:rPr>
          <w:rFonts w:ascii="Trebuchet MS" w:eastAsia="BundesSansWeb" w:hAnsi="Trebuchet MS" w:cs="BundesSansWeb"/>
          <w:color w:val="262626"/>
          <w:sz w:val="26"/>
          <w:szCs w:val="26"/>
          <w:lang w:eastAsia="zh-CN" w:bidi="hi-IN"/>
        </w:rPr>
        <w:t xml:space="preserve"> gelohnt. </w:t>
      </w:r>
      <w:r w:rsidR="0044356C">
        <w:rPr>
          <w:rFonts w:ascii="Trebuchet MS" w:eastAsia="BundesSansWeb" w:hAnsi="Trebuchet MS" w:cs="BundesSansWeb"/>
          <w:color w:val="262626"/>
          <w:sz w:val="26"/>
          <w:szCs w:val="26"/>
          <w:lang w:eastAsia="zh-CN" w:bidi="hi-IN"/>
        </w:rPr>
        <w:t>Dieser Fortschritt darf</w:t>
      </w:r>
      <w:r w:rsidRPr="00E84217">
        <w:rPr>
          <w:rFonts w:ascii="Trebuchet MS" w:eastAsia="BundesSansWeb" w:hAnsi="Trebuchet MS" w:cs="BundesSansWeb"/>
          <w:color w:val="262626"/>
          <w:sz w:val="26"/>
          <w:szCs w:val="26"/>
          <w:lang w:eastAsia="zh-CN" w:bidi="hi-IN"/>
        </w:rPr>
        <w:t xml:space="preserve"> aber nicht darüber hinwegtäuschen, dass </w:t>
      </w:r>
      <w:r w:rsidR="0044356C">
        <w:rPr>
          <w:rFonts w:ascii="Trebuchet MS" w:eastAsia="BundesSansWeb" w:hAnsi="Trebuchet MS" w:cs="BundesSansWeb"/>
          <w:color w:val="262626"/>
          <w:sz w:val="26"/>
          <w:szCs w:val="26"/>
          <w:lang w:eastAsia="zh-CN" w:bidi="hi-IN"/>
        </w:rPr>
        <w:t xml:space="preserve">zugleich </w:t>
      </w:r>
      <w:r w:rsidRPr="00E84217">
        <w:rPr>
          <w:rFonts w:ascii="Trebuchet MS" w:eastAsia="BundesSansWeb" w:hAnsi="Trebuchet MS" w:cs="BundesSansWeb"/>
          <w:color w:val="262626"/>
          <w:sz w:val="26"/>
          <w:szCs w:val="26"/>
          <w:lang w:eastAsia="zh-CN" w:bidi="hi-IN"/>
        </w:rPr>
        <w:t xml:space="preserve">viele Erwartungen, die seinerzeit mit der Weiterentwicklung des BGG verbunden waren, nicht erfüllt wurden. </w:t>
      </w:r>
      <w:r w:rsidR="0044356C">
        <w:rPr>
          <w:rFonts w:ascii="Trebuchet MS" w:eastAsia="BundesSansWeb" w:hAnsi="Trebuchet MS" w:cs="BundesSansWeb"/>
          <w:color w:val="262626"/>
          <w:sz w:val="26"/>
          <w:szCs w:val="26"/>
          <w:lang w:eastAsia="zh-CN" w:bidi="hi-IN"/>
        </w:rPr>
        <w:t>Allem voran</w:t>
      </w:r>
      <w:r w:rsidRPr="00E84217">
        <w:rPr>
          <w:rFonts w:ascii="Trebuchet MS" w:eastAsia="BundesSansWeb" w:hAnsi="Trebuchet MS" w:cs="BundesSansWeb"/>
          <w:color w:val="262626"/>
          <w:sz w:val="26"/>
          <w:szCs w:val="26"/>
          <w:lang w:eastAsia="zh-CN" w:bidi="hi-IN"/>
        </w:rPr>
        <w:t xml:space="preserve"> ist es nicht zu einer Verpflichtung privater Unternehmen bzw. privater Anbieter von Waren und Dienstleistungen zur Schaffung von Barrierefreiheit gekommen. </w:t>
      </w:r>
      <w:r w:rsidR="0044356C">
        <w:rPr>
          <w:rFonts w:ascii="Trebuchet MS" w:eastAsia="BundesSansWeb" w:hAnsi="Trebuchet MS" w:cs="BundesSansWeb"/>
          <w:color w:val="262626"/>
          <w:sz w:val="26"/>
          <w:szCs w:val="26"/>
          <w:lang w:eastAsia="zh-CN" w:bidi="hi-IN"/>
        </w:rPr>
        <w:t>Gerade dies hätte</w:t>
      </w:r>
      <w:r w:rsidR="005E2620">
        <w:rPr>
          <w:rFonts w:ascii="Trebuchet MS" w:eastAsia="BundesSansWeb" w:hAnsi="Trebuchet MS" w:cs="BundesSansWeb"/>
          <w:color w:val="262626"/>
          <w:sz w:val="26"/>
          <w:szCs w:val="26"/>
          <w:lang w:eastAsia="zh-CN" w:bidi="hi-IN"/>
        </w:rPr>
        <w:t xml:space="preserve"> jedoch</w:t>
      </w:r>
      <w:r w:rsidR="0044356C" w:rsidRPr="00E84217">
        <w:rPr>
          <w:rFonts w:ascii="Trebuchet MS" w:eastAsia="BundesSansWeb" w:hAnsi="Trebuchet MS" w:cs="BundesSansWeb"/>
          <w:color w:val="262626"/>
          <w:sz w:val="26"/>
          <w:szCs w:val="26"/>
          <w:lang w:eastAsia="zh-CN" w:bidi="hi-IN"/>
        </w:rPr>
        <w:t xml:space="preserve"> für viele behinderte Menschen eine </w:t>
      </w:r>
      <w:r w:rsidR="005E2620">
        <w:rPr>
          <w:rFonts w:ascii="Trebuchet MS" w:eastAsia="BundesSansWeb" w:hAnsi="Trebuchet MS" w:cs="BundesSansWeb"/>
          <w:color w:val="262626"/>
          <w:sz w:val="26"/>
          <w:szCs w:val="26"/>
          <w:lang w:eastAsia="zh-CN" w:bidi="hi-IN"/>
        </w:rPr>
        <w:t xml:space="preserve">wirklich </w:t>
      </w:r>
      <w:r w:rsidR="0044356C" w:rsidRPr="00E84217">
        <w:rPr>
          <w:rFonts w:ascii="Trebuchet MS" w:eastAsia="BundesSansWeb" w:hAnsi="Trebuchet MS" w:cs="BundesSansWeb"/>
          <w:color w:val="262626"/>
          <w:sz w:val="26"/>
          <w:szCs w:val="26"/>
          <w:lang w:eastAsia="zh-CN" w:bidi="hi-IN"/>
        </w:rPr>
        <w:t xml:space="preserve">verbesserte Teilhabe </w:t>
      </w:r>
      <w:r w:rsidR="0044356C">
        <w:rPr>
          <w:rFonts w:ascii="Trebuchet MS" w:eastAsia="BundesSansWeb" w:hAnsi="Trebuchet MS" w:cs="BundesSansWeb"/>
          <w:color w:val="262626"/>
          <w:sz w:val="26"/>
          <w:szCs w:val="26"/>
          <w:lang w:eastAsia="zh-CN" w:bidi="hi-IN"/>
        </w:rPr>
        <w:t xml:space="preserve">und </w:t>
      </w:r>
      <w:r w:rsidR="005E2620">
        <w:rPr>
          <w:rFonts w:ascii="Trebuchet MS" w:eastAsia="BundesSansWeb" w:hAnsi="Trebuchet MS" w:cs="BundesSansWeb"/>
          <w:color w:val="262626"/>
          <w:sz w:val="26"/>
          <w:szCs w:val="26"/>
          <w:lang w:eastAsia="zh-CN" w:bidi="hi-IN"/>
        </w:rPr>
        <w:t xml:space="preserve">überdies </w:t>
      </w:r>
      <w:r w:rsidR="0044356C">
        <w:rPr>
          <w:rFonts w:ascii="Trebuchet MS" w:eastAsia="BundesSansWeb" w:hAnsi="Trebuchet MS" w:cs="BundesSansWeb"/>
          <w:color w:val="262626"/>
          <w:sz w:val="26"/>
          <w:szCs w:val="26"/>
          <w:lang w:eastAsia="zh-CN" w:bidi="hi-IN"/>
        </w:rPr>
        <w:t>eine vollstä</w:t>
      </w:r>
      <w:r w:rsidR="005E2620">
        <w:rPr>
          <w:rFonts w:ascii="Trebuchet MS" w:eastAsia="BundesSansWeb" w:hAnsi="Trebuchet MS" w:cs="BundesSansWeb"/>
          <w:color w:val="262626"/>
          <w:sz w:val="26"/>
          <w:szCs w:val="26"/>
          <w:lang w:eastAsia="zh-CN" w:bidi="hi-IN"/>
        </w:rPr>
        <w:t>nd</w:t>
      </w:r>
      <w:r w:rsidR="0044356C">
        <w:rPr>
          <w:rFonts w:ascii="Trebuchet MS" w:eastAsia="BundesSansWeb" w:hAnsi="Trebuchet MS" w:cs="BundesSansWeb"/>
          <w:color w:val="262626"/>
          <w:sz w:val="26"/>
          <w:szCs w:val="26"/>
          <w:lang w:eastAsia="zh-CN" w:bidi="hi-IN"/>
        </w:rPr>
        <w:t>ige</w:t>
      </w:r>
      <w:r w:rsidRPr="00E84217">
        <w:rPr>
          <w:rFonts w:ascii="Trebuchet MS" w:eastAsia="BundesSansWeb" w:hAnsi="Trebuchet MS" w:cs="BundesSansWeb"/>
          <w:color w:val="262626"/>
          <w:sz w:val="26"/>
          <w:szCs w:val="26"/>
          <w:lang w:eastAsia="zh-CN" w:bidi="hi-IN"/>
        </w:rPr>
        <w:t xml:space="preserve"> Umsetzung der entsprechenden Vorgabe nach der UN-BRK </w:t>
      </w:r>
      <w:r w:rsidR="005E2620">
        <w:rPr>
          <w:rFonts w:ascii="Trebuchet MS" w:eastAsia="BundesSansWeb" w:hAnsi="Trebuchet MS" w:cs="BundesSansWeb"/>
          <w:color w:val="262626"/>
          <w:sz w:val="26"/>
          <w:szCs w:val="26"/>
          <w:lang w:eastAsia="zh-CN" w:bidi="hi-IN"/>
        </w:rPr>
        <w:t>bedeutet</w:t>
      </w:r>
      <w:r w:rsidRPr="00E84217">
        <w:rPr>
          <w:rFonts w:ascii="Trebuchet MS" w:eastAsia="BundesSansWeb" w:hAnsi="Trebuchet MS" w:cs="BundesSansWeb"/>
          <w:color w:val="262626"/>
          <w:sz w:val="26"/>
          <w:szCs w:val="26"/>
          <w:lang w:eastAsia="zh-CN" w:bidi="hi-IN"/>
        </w:rPr>
        <w:t xml:space="preserve">. </w:t>
      </w:r>
      <w:r w:rsidR="005E2620">
        <w:rPr>
          <w:rFonts w:ascii="Trebuchet MS" w:eastAsia="BundesSansWeb" w:hAnsi="Trebuchet MS" w:cs="BundesSansWeb"/>
          <w:color w:val="262626"/>
          <w:sz w:val="26"/>
          <w:szCs w:val="26"/>
          <w:lang w:eastAsia="zh-CN" w:bidi="hi-IN"/>
        </w:rPr>
        <w:t>Auch</w:t>
      </w:r>
      <w:r w:rsidRPr="00E84217">
        <w:rPr>
          <w:rFonts w:ascii="Trebuchet MS" w:eastAsia="BundesSansWeb" w:hAnsi="Trebuchet MS" w:cs="BundesSansWeb"/>
          <w:color w:val="262626"/>
          <w:sz w:val="26"/>
          <w:szCs w:val="26"/>
          <w:lang w:eastAsia="zh-CN" w:bidi="hi-IN"/>
        </w:rPr>
        <w:t xml:space="preserve"> ist</w:t>
      </w:r>
      <w:r w:rsidR="005E2620">
        <w:rPr>
          <w:rFonts w:ascii="Trebuchet MS" w:eastAsia="BundesSansWeb" w:hAnsi="Trebuchet MS" w:cs="BundesSansWeb"/>
          <w:color w:val="262626"/>
          <w:sz w:val="26"/>
          <w:szCs w:val="26"/>
          <w:lang w:eastAsia="zh-CN" w:bidi="hi-IN"/>
        </w:rPr>
        <w:t xml:space="preserve"> zu bemängeln, dass es bei vielen Neuregelungen im BGG</w:t>
      </w:r>
      <w:r w:rsidRPr="00E84217">
        <w:rPr>
          <w:rFonts w:ascii="Trebuchet MS" w:eastAsia="BundesSansWeb" w:hAnsi="Trebuchet MS" w:cs="BundesSansWeb"/>
          <w:color w:val="262626"/>
          <w:sz w:val="26"/>
          <w:szCs w:val="26"/>
          <w:lang w:eastAsia="zh-CN" w:bidi="hi-IN"/>
        </w:rPr>
        <w:t xml:space="preserve"> an einer hinreichenden Verbindlichkeit mangelt.</w:t>
      </w:r>
    </w:p>
    <w:p w:rsidR="00B77E0A" w:rsidRDefault="00B77E0A" w:rsidP="00B77E0A">
      <w:pPr>
        <w:spacing w:after="120" w:line="360" w:lineRule="auto"/>
        <w:rPr>
          <w:rFonts w:ascii="Trebuchet MS" w:hAnsi="Trebuchet MS"/>
          <w:b/>
          <w:sz w:val="26"/>
          <w:szCs w:val="26"/>
        </w:rPr>
      </w:pPr>
    </w:p>
    <w:p w:rsidR="00F30790" w:rsidRPr="00E84217" w:rsidRDefault="00892DC2" w:rsidP="00B77E0A">
      <w:pPr>
        <w:spacing w:after="120" w:line="360" w:lineRule="auto"/>
        <w:rPr>
          <w:rFonts w:ascii="Trebuchet MS" w:hAnsi="Trebuchet MS"/>
          <w:b/>
          <w:sz w:val="26"/>
          <w:szCs w:val="26"/>
        </w:rPr>
      </w:pPr>
      <w:r w:rsidRPr="00E84217">
        <w:rPr>
          <w:rFonts w:ascii="Trebuchet MS" w:hAnsi="Trebuchet MS"/>
          <w:b/>
          <w:sz w:val="26"/>
          <w:szCs w:val="26"/>
        </w:rPr>
        <w:t>Förderung der Partizipation</w:t>
      </w:r>
    </w:p>
    <w:p w:rsidR="001805AC" w:rsidRPr="00E84217" w:rsidRDefault="00B073B4" w:rsidP="00B77E0A">
      <w:pPr>
        <w:spacing w:after="120" w:line="360" w:lineRule="auto"/>
        <w:rPr>
          <w:rFonts w:ascii="Trebuchet MS" w:hAnsi="Trebuchet MS"/>
          <w:sz w:val="26"/>
          <w:szCs w:val="26"/>
        </w:rPr>
      </w:pPr>
      <w:r w:rsidRPr="00E84217">
        <w:rPr>
          <w:rFonts w:ascii="Trebuchet MS" w:hAnsi="Trebuchet MS"/>
          <w:sz w:val="26"/>
          <w:szCs w:val="26"/>
        </w:rPr>
        <w:t xml:space="preserve">Das </w:t>
      </w:r>
      <w:r w:rsidR="00892DC2" w:rsidRPr="00E84217">
        <w:rPr>
          <w:rFonts w:ascii="Trebuchet MS" w:hAnsi="Trebuchet MS"/>
          <w:sz w:val="26"/>
          <w:szCs w:val="26"/>
        </w:rPr>
        <w:t>Behindertengleichstellungs</w:t>
      </w:r>
      <w:r w:rsidR="002A6105" w:rsidRPr="00E84217">
        <w:rPr>
          <w:rFonts w:ascii="Trebuchet MS" w:hAnsi="Trebuchet MS"/>
          <w:sz w:val="26"/>
          <w:szCs w:val="26"/>
        </w:rPr>
        <w:t>gesetz (BGG)</w:t>
      </w:r>
      <w:r w:rsidR="00892DC2" w:rsidRPr="00E84217">
        <w:rPr>
          <w:rFonts w:ascii="Trebuchet MS" w:hAnsi="Trebuchet MS"/>
          <w:sz w:val="26"/>
          <w:szCs w:val="26"/>
        </w:rPr>
        <w:t xml:space="preserve"> </w:t>
      </w:r>
      <w:r w:rsidRPr="00E84217">
        <w:rPr>
          <w:rFonts w:ascii="Trebuchet MS" w:hAnsi="Trebuchet MS"/>
          <w:sz w:val="26"/>
          <w:szCs w:val="26"/>
        </w:rPr>
        <w:t>enthält</w:t>
      </w:r>
      <w:r w:rsidR="00892DC2" w:rsidRPr="00E84217">
        <w:rPr>
          <w:rFonts w:ascii="Trebuchet MS" w:hAnsi="Trebuchet MS"/>
          <w:sz w:val="26"/>
          <w:szCs w:val="26"/>
        </w:rPr>
        <w:t xml:space="preserve"> </w:t>
      </w:r>
      <w:r w:rsidRPr="00E84217">
        <w:rPr>
          <w:rFonts w:ascii="Trebuchet MS" w:hAnsi="Trebuchet MS"/>
          <w:sz w:val="26"/>
          <w:szCs w:val="26"/>
        </w:rPr>
        <w:t>neuerdings</w:t>
      </w:r>
      <w:r w:rsidR="00892DC2" w:rsidRPr="00E84217">
        <w:rPr>
          <w:rFonts w:ascii="Trebuchet MS" w:hAnsi="Trebuchet MS"/>
          <w:sz w:val="26"/>
          <w:szCs w:val="26"/>
        </w:rPr>
        <w:t xml:space="preserve"> in § 19 eine Regelung, wonach der Bund im Rahmen der zur Verfügung stehenden Haushaltsmittel Maßnahmen </w:t>
      </w:r>
      <w:r w:rsidR="009B58FB" w:rsidRPr="00E84217">
        <w:rPr>
          <w:rFonts w:ascii="Trebuchet MS" w:hAnsi="Trebuchet MS"/>
          <w:sz w:val="26"/>
          <w:szCs w:val="26"/>
        </w:rPr>
        <w:t>zur</w:t>
      </w:r>
      <w:r w:rsidR="00892DC2" w:rsidRPr="00E84217">
        <w:rPr>
          <w:rFonts w:ascii="Trebuchet MS" w:hAnsi="Trebuchet MS"/>
          <w:sz w:val="26"/>
          <w:szCs w:val="26"/>
        </w:rPr>
        <w:t xml:space="preserve"> Stärkung der Teilhabe von Menschen mit Behinderung an der Gestaltung öffentlicher Angelegenheiten </w:t>
      </w:r>
      <w:r w:rsidR="009B58FB" w:rsidRPr="00E84217">
        <w:rPr>
          <w:rFonts w:ascii="Trebuchet MS" w:hAnsi="Trebuchet MS"/>
          <w:sz w:val="26"/>
          <w:szCs w:val="26"/>
        </w:rPr>
        <w:t>fördert</w:t>
      </w:r>
      <w:r w:rsidR="00892DC2" w:rsidRPr="00E84217">
        <w:rPr>
          <w:rFonts w:ascii="Trebuchet MS" w:hAnsi="Trebuchet MS"/>
          <w:sz w:val="26"/>
          <w:szCs w:val="26"/>
        </w:rPr>
        <w:t xml:space="preserve">. </w:t>
      </w:r>
      <w:r w:rsidR="009B58FB" w:rsidRPr="00E84217">
        <w:rPr>
          <w:rFonts w:ascii="Trebuchet MS" w:hAnsi="Trebuchet MS"/>
          <w:sz w:val="26"/>
          <w:szCs w:val="26"/>
        </w:rPr>
        <w:t xml:space="preserve">Eine solche finanzielle Förderung von Projekten oder bestimmten anderen Maßnahmen können </w:t>
      </w:r>
      <w:r w:rsidR="00D11BA1" w:rsidRPr="00E84217">
        <w:rPr>
          <w:rFonts w:ascii="Trebuchet MS" w:hAnsi="Trebuchet MS"/>
          <w:sz w:val="26"/>
          <w:szCs w:val="26"/>
        </w:rPr>
        <w:t xml:space="preserve"> Organisationen</w:t>
      </w:r>
      <w:r w:rsidR="00B155F4" w:rsidRPr="00E84217">
        <w:rPr>
          <w:rFonts w:ascii="Trebuchet MS" w:hAnsi="Trebuchet MS"/>
          <w:sz w:val="26"/>
          <w:szCs w:val="26"/>
        </w:rPr>
        <w:t xml:space="preserve"> </w:t>
      </w:r>
      <w:r w:rsidR="009B58FB" w:rsidRPr="00E84217">
        <w:rPr>
          <w:rFonts w:ascii="Trebuchet MS" w:hAnsi="Trebuchet MS"/>
          <w:sz w:val="26"/>
          <w:szCs w:val="26"/>
        </w:rPr>
        <w:t>beantragen, die die Voraussetzungen des § 15 Abs. 3 Satz 2 Nummer 1 bis 5 BGG erfüllen</w:t>
      </w:r>
      <w:r w:rsidR="002A6105" w:rsidRPr="00E84217">
        <w:rPr>
          <w:rFonts w:ascii="Trebuchet MS" w:hAnsi="Trebuchet MS"/>
          <w:sz w:val="26"/>
          <w:szCs w:val="26"/>
        </w:rPr>
        <w:t>. Einen Rechtsanspruch auf Förderung gibt es jedoch nicht.</w:t>
      </w:r>
      <w:r w:rsidR="0092525D" w:rsidRPr="00E84217">
        <w:rPr>
          <w:rFonts w:ascii="Trebuchet MS" w:hAnsi="Trebuchet MS"/>
          <w:sz w:val="26"/>
          <w:szCs w:val="26"/>
        </w:rPr>
        <w:t xml:space="preserve"> Auch ist die Summe, die der Bund insgesamt zur Verfügung stellt, begrenzt. </w:t>
      </w:r>
      <w:r w:rsidR="001805AC" w:rsidRPr="00E84217">
        <w:rPr>
          <w:rFonts w:ascii="Trebuchet MS" w:hAnsi="Trebuchet MS"/>
          <w:sz w:val="26"/>
          <w:szCs w:val="26"/>
        </w:rPr>
        <w:t xml:space="preserve">Zurzeit </w:t>
      </w:r>
      <w:r w:rsidR="0092525D" w:rsidRPr="00E84217">
        <w:rPr>
          <w:rFonts w:ascii="Trebuchet MS" w:hAnsi="Trebuchet MS"/>
          <w:sz w:val="26"/>
          <w:szCs w:val="26"/>
        </w:rPr>
        <w:t>beträgt sie eine Million Euro</w:t>
      </w:r>
      <w:r w:rsidR="001805AC" w:rsidRPr="00E84217">
        <w:rPr>
          <w:rFonts w:ascii="Trebuchet MS" w:hAnsi="Trebuchet MS"/>
          <w:sz w:val="26"/>
          <w:szCs w:val="26"/>
        </w:rPr>
        <w:t xml:space="preserve"> pro Haushaltsjahr</w:t>
      </w:r>
      <w:r w:rsidR="0092525D" w:rsidRPr="00E84217">
        <w:rPr>
          <w:rFonts w:ascii="Trebuchet MS" w:hAnsi="Trebuchet MS"/>
          <w:sz w:val="26"/>
          <w:szCs w:val="26"/>
        </w:rPr>
        <w:t xml:space="preserve">. </w:t>
      </w:r>
    </w:p>
    <w:p w:rsidR="002A6105" w:rsidRPr="00E84217" w:rsidRDefault="002A6105" w:rsidP="00B77E0A">
      <w:pPr>
        <w:spacing w:after="120" w:line="360" w:lineRule="auto"/>
        <w:rPr>
          <w:rFonts w:ascii="Trebuchet MS" w:hAnsi="Trebuchet MS"/>
          <w:sz w:val="26"/>
          <w:szCs w:val="26"/>
        </w:rPr>
      </w:pPr>
      <w:r w:rsidRPr="00E84217">
        <w:rPr>
          <w:rFonts w:ascii="Trebuchet MS" w:hAnsi="Trebuchet MS"/>
          <w:sz w:val="26"/>
          <w:szCs w:val="26"/>
        </w:rPr>
        <w:lastRenderedPageBreak/>
        <w:t xml:space="preserve">Zur näheren Ausgestaltung der Voraussetzungen hat der Bund eine entsprechende </w:t>
      </w:r>
      <w:r w:rsidRPr="00E84217">
        <w:rPr>
          <w:rFonts w:ascii="Trebuchet MS" w:hAnsi="Trebuchet MS"/>
          <w:b/>
          <w:sz w:val="26"/>
          <w:szCs w:val="26"/>
        </w:rPr>
        <w:t>Förderrichtlinie</w:t>
      </w:r>
      <w:r w:rsidRPr="00E84217">
        <w:rPr>
          <w:rFonts w:ascii="Trebuchet MS" w:hAnsi="Trebuchet MS"/>
          <w:sz w:val="26"/>
          <w:szCs w:val="26"/>
        </w:rPr>
        <w:t xml:space="preserve"> erlassen</w:t>
      </w:r>
      <w:r w:rsidR="00A73D45" w:rsidRPr="00E84217">
        <w:rPr>
          <w:rFonts w:ascii="Trebuchet MS" w:hAnsi="Trebuchet MS"/>
          <w:sz w:val="26"/>
          <w:szCs w:val="26"/>
        </w:rPr>
        <w:t xml:space="preserve"> (im Internet abrufbar unter: </w:t>
      </w:r>
      <w:hyperlink r:id="rId6" w:history="1">
        <w:r w:rsidR="00A73D45" w:rsidRPr="00E84217">
          <w:rPr>
            <w:rStyle w:val="Hyperlink"/>
            <w:rFonts w:ascii="Trebuchet MS" w:hAnsi="Trebuchet MS"/>
            <w:sz w:val="26"/>
            <w:szCs w:val="26"/>
          </w:rPr>
          <w:t>http://www.bmas.de/SharedDocs/Downloads/DE/PDF-Meldungen/2016/richtlinie-partizipationsfoerderung.pdf?__blob=publicationFile&amp;v=2</w:t>
        </w:r>
      </w:hyperlink>
      <w:r w:rsidR="00B073B4" w:rsidRPr="00E84217">
        <w:rPr>
          <w:rFonts w:ascii="Trebuchet MS" w:hAnsi="Trebuchet MS"/>
          <w:sz w:val="26"/>
          <w:szCs w:val="26"/>
        </w:rPr>
        <w:t>)</w:t>
      </w:r>
      <w:r w:rsidRPr="00E84217">
        <w:rPr>
          <w:rFonts w:ascii="Trebuchet MS" w:hAnsi="Trebuchet MS"/>
          <w:sz w:val="26"/>
          <w:szCs w:val="26"/>
        </w:rPr>
        <w:t>.</w:t>
      </w:r>
      <w:r w:rsidR="008F6FA9" w:rsidRPr="00E84217">
        <w:rPr>
          <w:rFonts w:ascii="Trebuchet MS" w:hAnsi="Trebuchet MS"/>
          <w:sz w:val="26"/>
          <w:szCs w:val="26"/>
        </w:rPr>
        <w:t xml:space="preserve"> Über eingehende Förderanträge berät ein </w:t>
      </w:r>
      <w:r w:rsidR="009B58FB" w:rsidRPr="00E84217">
        <w:rPr>
          <w:rFonts w:ascii="Trebuchet MS" w:hAnsi="Trebuchet MS"/>
          <w:sz w:val="26"/>
          <w:szCs w:val="26"/>
        </w:rPr>
        <w:t>B</w:t>
      </w:r>
      <w:r w:rsidR="008F6FA9" w:rsidRPr="00E84217">
        <w:rPr>
          <w:rFonts w:ascii="Trebuchet MS" w:hAnsi="Trebuchet MS"/>
          <w:sz w:val="26"/>
          <w:szCs w:val="26"/>
        </w:rPr>
        <w:t>eirat</w:t>
      </w:r>
      <w:r w:rsidR="009B58FB" w:rsidRPr="00E84217">
        <w:rPr>
          <w:rFonts w:ascii="Trebuchet MS" w:hAnsi="Trebuchet MS"/>
          <w:sz w:val="26"/>
          <w:szCs w:val="26"/>
        </w:rPr>
        <w:t xml:space="preserve"> aus</w:t>
      </w:r>
      <w:r w:rsidR="008F6FA9" w:rsidRPr="00E84217">
        <w:rPr>
          <w:rFonts w:ascii="Trebuchet MS" w:hAnsi="Trebuchet MS"/>
          <w:sz w:val="26"/>
          <w:szCs w:val="26"/>
        </w:rPr>
        <w:t xml:space="preserve"> Vertreter</w:t>
      </w:r>
      <w:r w:rsidR="009B58FB" w:rsidRPr="00E84217">
        <w:rPr>
          <w:rFonts w:ascii="Trebuchet MS" w:hAnsi="Trebuchet MS"/>
          <w:sz w:val="26"/>
          <w:szCs w:val="26"/>
        </w:rPr>
        <w:t>n</w:t>
      </w:r>
      <w:r w:rsidR="008F6FA9" w:rsidRPr="00E84217">
        <w:rPr>
          <w:rFonts w:ascii="Trebuchet MS" w:hAnsi="Trebuchet MS"/>
          <w:sz w:val="26"/>
          <w:szCs w:val="26"/>
        </w:rPr>
        <w:t xml:space="preserve"> von Behindertenorganisationen</w:t>
      </w:r>
      <w:r w:rsidR="00D11BA1" w:rsidRPr="00E84217">
        <w:rPr>
          <w:rFonts w:ascii="Trebuchet MS" w:hAnsi="Trebuchet MS"/>
          <w:sz w:val="26"/>
          <w:szCs w:val="26"/>
        </w:rPr>
        <w:t xml:space="preserve">, </w:t>
      </w:r>
      <w:r w:rsidR="009B58FB" w:rsidRPr="00E84217">
        <w:rPr>
          <w:rFonts w:ascii="Trebuchet MS" w:hAnsi="Trebuchet MS"/>
          <w:sz w:val="26"/>
          <w:szCs w:val="26"/>
        </w:rPr>
        <w:t xml:space="preserve">der </w:t>
      </w:r>
      <w:r w:rsidR="00D11BA1" w:rsidRPr="00E84217">
        <w:rPr>
          <w:rFonts w:ascii="Trebuchet MS" w:hAnsi="Trebuchet MS"/>
          <w:sz w:val="26"/>
          <w:szCs w:val="26"/>
        </w:rPr>
        <w:t>hierzu dann entsprechende</w:t>
      </w:r>
      <w:r w:rsidR="009B58FB" w:rsidRPr="00E84217">
        <w:rPr>
          <w:rFonts w:ascii="Trebuchet MS" w:hAnsi="Trebuchet MS"/>
          <w:sz w:val="26"/>
          <w:szCs w:val="26"/>
        </w:rPr>
        <w:t xml:space="preserve"> Förderempfehlungen abgibt</w:t>
      </w:r>
      <w:r w:rsidR="008F6FA9" w:rsidRPr="00E84217">
        <w:rPr>
          <w:rFonts w:ascii="Trebuchet MS" w:hAnsi="Trebuchet MS"/>
          <w:sz w:val="26"/>
          <w:szCs w:val="26"/>
        </w:rPr>
        <w:t>. Die letztliche Entscheidung über eine F</w:t>
      </w:r>
      <w:r w:rsidR="00B155F4" w:rsidRPr="00E84217">
        <w:rPr>
          <w:rFonts w:ascii="Trebuchet MS" w:hAnsi="Trebuchet MS"/>
          <w:sz w:val="26"/>
          <w:szCs w:val="26"/>
        </w:rPr>
        <w:t xml:space="preserve">örderung trifft jedoch das BMAS. </w:t>
      </w:r>
    </w:p>
    <w:p w:rsidR="005E2620" w:rsidRDefault="005E2620" w:rsidP="00B77E0A">
      <w:pPr>
        <w:spacing w:after="120" w:line="360" w:lineRule="auto"/>
        <w:rPr>
          <w:rFonts w:ascii="Trebuchet MS" w:hAnsi="Trebuchet MS"/>
          <w:sz w:val="26"/>
          <w:szCs w:val="26"/>
        </w:rPr>
      </w:pPr>
    </w:p>
    <w:p w:rsidR="008F6FA9" w:rsidRPr="00E84217" w:rsidRDefault="00A73D45" w:rsidP="00B77E0A">
      <w:pPr>
        <w:spacing w:after="120" w:line="360" w:lineRule="auto"/>
        <w:rPr>
          <w:rFonts w:ascii="Trebuchet MS" w:hAnsi="Trebuchet MS"/>
          <w:sz w:val="26"/>
          <w:szCs w:val="26"/>
        </w:rPr>
      </w:pPr>
      <w:r w:rsidRPr="00E84217">
        <w:rPr>
          <w:rFonts w:ascii="Trebuchet MS" w:hAnsi="Trebuchet MS"/>
          <w:sz w:val="26"/>
          <w:szCs w:val="26"/>
        </w:rPr>
        <w:t>Zu den Fördervoraussetzungen im Einzelnen:</w:t>
      </w:r>
    </w:p>
    <w:p w:rsidR="002153F8" w:rsidRPr="00E84217" w:rsidRDefault="00D11BA1" w:rsidP="00B77E0A">
      <w:pPr>
        <w:spacing w:after="120" w:line="360" w:lineRule="auto"/>
        <w:rPr>
          <w:rFonts w:ascii="Trebuchet MS" w:hAnsi="Trebuchet MS"/>
          <w:sz w:val="26"/>
          <w:szCs w:val="26"/>
        </w:rPr>
      </w:pPr>
      <w:r w:rsidRPr="00E84217">
        <w:rPr>
          <w:rFonts w:ascii="Trebuchet MS" w:hAnsi="Trebuchet MS"/>
          <w:sz w:val="26"/>
          <w:szCs w:val="26"/>
        </w:rPr>
        <w:t xml:space="preserve">§ 19 BGB verlangt, dass die beantragende Organisation die </w:t>
      </w:r>
      <w:r w:rsidRPr="00E84217">
        <w:rPr>
          <w:rFonts w:ascii="Trebuchet MS" w:hAnsi="Trebuchet MS"/>
          <w:b/>
          <w:sz w:val="26"/>
          <w:szCs w:val="26"/>
        </w:rPr>
        <w:t>Voraussetzungen des § 15 Abs. 3 Satz 2 Nr. 1 – 5 BG</w:t>
      </w:r>
      <w:r w:rsidR="002153F8" w:rsidRPr="00E84217">
        <w:rPr>
          <w:rFonts w:ascii="Trebuchet MS" w:hAnsi="Trebuchet MS"/>
          <w:b/>
          <w:sz w:val="26"/>
          <w:szCs w:val="26"/>
        </w:rPr>
        <w:t>G</w:t>
      </w:r>
      <w:r w:rsidRPr="00E84217">
        <w:rPr>
          <w:rFonts w:ascii="Trebuchet MS" w:hAnsi="Trebuchet MS"/>
          <w:sz w:val="26"/>
          <w:szCs w:val="26"/>
        </w:rPr>
        <w:t xml:space="preserve"> erfüllt. Das heißt, dass sie ein Verbandsklagerecht besitzen oder </w:t>
      </w:r>
      <w:r w:rsidR="002153F8" w:rsidRPr="00E84217">
        <w:rPr>
          <w:rFonts w:ascii="Trebuchet MS" w:hAnsi="Trebuchet MS"/>
          <w:sz w:val="26"/>
          <w:szCs w:val="26"/>
        </w:rPr>
        <w:t xml:space="preserve">zumindest </w:t>
      </w:r>
      <w:r w:rsidRPr="00E84217">
        <w:rPr>
          <w:rFonts w:ascii="Trebuchet MS" w:hAnsi="Trebuchet MS"/>
          <w:sz w:val="26"/>
          <w:szCs w:val="26"/>
        </w:rPr>
        <w:t>die entsprechenden Vorausset</w:t>
      </w:r>
      <w:r w:rsidR="00CC4EEE" w:rsidRPr="00E84217">
        <w:rPr>
          <w:rFonts w:ascii="Trebuchet MS" w:hAnsi="Trebuchet MS"/>
          <w:sz w:val="26"/>
          <w:szCs w:val="26"/>
        </w:rPr>
        <w:t xml:space="preserve">zungen hierfür mitbringen muss. </w:t>
      </w:r>
      <w:r w:rsidR="002153F8" w:rsidRPr="00E84217">
        <w:rPr>
          <w:rFonts w:ascii="Trebuchet MS" w:hAnsi="Trebuchet MS"/>
          <w:sz w:val="26"/>
          <w:szCs w:val="26"/>
        </w:rPr>
        <w:t xml:space="preserve">Es ist nicht erforderlich, dass tatsächlich </w:t>
      </w:r>
      <w:r w:rsidR="000F547F" w:rsidRPr="00E84217">
        <w:rPr>
          <w:rFonts w:ascii="Trebuchet MS" w:hAnsi="Trebuchet MS"/>
          <w:sz w:val="26"/>
          <w:szCs w:val="26"/>
        </w:rPr>
        <w:t>di</w:t>
      </w:r>
      <w:r w:rsidR="002153F8" w:rsidRPr="00E84217">
        <w:rPr>
          <w:rFonts w:ascii="Trebuchet MS" w:hAnsi="Trebuchet MS"/>
          <w:sz w:val="26"/>
          <w:szCs w:val="26"/>
        </w:rPr>
        <w:t>e Anerkennung</w:t>
      </w:r>
      <w:r w:rsidR="000F547F" w:rsidRPr="00E84217">
        <w:rPr>
          <w:rFonts w:ascii="Trebuchet MS" w:hAnsi="Trebuchet MS"/>
          <w:sz w:val="26"/>
          <w:szCs w:val="26"/>
        </w:rPr>
        <w:t xml:space="preserve"> einer Verbandsklagefähigkeit</w:t>
      </w:r>
      <w:r w:rsidR="002153F8" w:rsidRPr="00E84217">
        <w:rPr>
          <w:rFonts w:ascii="Trebuchet MS" w:hAnsi="Trebuchet MS"/>
          <w:sz w:val="26"/>
          <w:szCs w:val="26"/>
        </w:rPr>
        <w:t xml:space="preserve"> nach § 15 Abs. 3 BGG </w:t>
      </w:r>
      <w:r w:rsidR="000F547F" w:rsidRPr="00E84217">
        <w:rPr>
          <w:rFonts w:ascii="Trebuchet MS" w:hAnsi="Trebuchet MS"/>
          <w:sz w:val="26"/>
          <w:szCs w:val="26"/>
        </w:rPr>
        <w:t>gegeben</w:t>
      </w:r>
      <w:r w:rsidR="002153F8" w:rsidRPr="00E84217">
        <w:rPr>
          <w:rFonts w:ascii="Trebuchet MS" w:hAnsi="Trebuchet MS"/>
          <w:sz w:val="26"/>
          <w:szCs w:val="26"/>
        </w:rPr>
        <w:t xml:space="preserve"> ist.</w:t>
      </w:r>
    </w:p>
    <w:p w:rsidR="00CC4EEE" w:rsidRPr="00E84217" w:rsidRDefault="00D11BA1" w:rsidP="00B77E0A">
      <w:pPr>
        <w:shd w:val="clear" w:color="auto" w:fill="FDE9D9" w:themeFill="accent6" w:themeFillTint="33"/>
        <w:spacing w:after="120" w:line="360" w:lineRule="auto"/>
        <w:ind w:left="284"/>
        <w:rPr>
          <w:rFonts w:ascii="Trebuchet MS" w:hAnsi="Trebuchet MS"/>
          <w:sz w:val="26"/>
          <w:szCs w:val="26"/>
        </w:rPr>
      </w:pPr>
      <w:r w:rsidRPr="00E84217">
        <w:rPr>
          <w:rFonts w:ascii="Trebuchet MS" w:hAnsi="Trebuchet MS"/>
          <w:sz w:val="26"/>
          <w:szCs w:val="26"/>
        </w:rPr>
        <w:t>Die Organisat</w:t>
      </w:r>
      <w:r w:rsidR="00CC4EEE" w:rsidRPr="00E84217">
        <w:rPr>
          <w:rFonts w:ascii="Trebuchet MS" w:hAnsi="Trebuchet MS"/>
          <w:sz w:val="26"/>
          <w:szCs w:val="26"/>
        </w:rPr>
        <w:t>ion</w:t>
      </w:r>
      <w:r w:rsidR="002153F8" w:rsidRPr="00E84217">
        <w:rPr>
          <w:rFonts w:ascii="Trebuchet MS" w:hAnsi="Trebuchet MS"/>
          <w:sz w:val="26"/>
          <w:szCs w:val="26"/>
        </w:rPr>
        <w:t xml:space="preserve"> muss</w:t>
      </w:r>
    </w:p>
    <w:p w:rsidR="00D11BA1" w:rsidRPr="00E84217" w:rsidRDefault="00D11BA1" w:rsidP="00B77E0A">
      <w:pPr>
        <w:pStyle w:val="Listenabsatz"/>
        <w:numPr>
          <w:ilvl w:val="0"/>
          <w:numId w:val="1"/>
        </w:numPr>
        <w:shd w:val="clear" w:color="auto" w:fill="FDE9D9" w:themeFill="accent6" w:themeFillTint="33"/>
        <w:spacing w:after="120" w:line="360" w:lineRule="auto"/>
        <w:ind w:left="709" w:hanging="425"/>
        <w:rPr>
          <w:rFonts w:ascii="Trebuchet MS" w:hAnsi="Trebuchet MS"/>
          <w:sz w:val="26"/>
          <w:szCs w:val="26"/>
        </w:rPr>
      </w:pPr>
      <w:r w:rsidRPr="00E84217">
        <w:rPr>
          <w:rFonts w:ascii="Trebuchet MS" w:hAnsi="Trebuchet MS"/>
          <w:sz w:val="26"/>
          <w:szCs w:val="26"/>
        </w:rPr>
        <w:t>nach ihrer Satzung ideell und nicht nur vorübergehend die Belange von Menschen mit Behi</w:t>
      </w:r>
      <w:r w:rsidR="00CC4EEE" w:rsidRPr="00E84217">
        <w:rPr>
          <w:rFonts w:ascii="Trebuchet MS" w:hAnsi="Trebuchet MS"/>
          <w:sz w:val="26"/>
          <w:szCs w:val="26"/>
        </w:rPr>
        <w:t>nder</w:t>
      </w:r>
      <w:r w:rsidR="002153F8" w:rsidRPr="00E84217">
        <w:rPr>
          <w:rFonts w:ascii="Trebuchet MS" w:hAnsi="Trebuchet MS"/>
          <w:sz w:val="26"/>
          <w:szCs w:val="26"/>
        </w:rPr>
        <w:t xml:space="preserve">ten auf Bundesebene </w:t>
      </w:r>
      <w:r w:rsidR="00CC4EEE" w:rsidRPr="00E84217">
        <w:rPr>
          <w:rFonts w:ascii="Trebuchet MS" w:hAnsi="Trebuchet MS"/>
          <w:sz w:val="26"/>
          <w:szCs w:val="26"/>
        </w:rPr>
        <w:t>fördern</w:t>
      </w:r>
    </w:p>
    <w:p w:rsidR="00CC4EEE" w:rsidRPr="00E84217" w:rsidRDefault="00CC4EEE" w:rsidP="00B77E0A">
      <w:pPr>
        <w:pStyle w:val="Listenabsatz"/>
        <w:numPr>
          <w:ilvl w:val="0"/>
          <w:numId w:val="1"/>
        </w:numPr>
        <w:shd w:val="clear" w:color="auto" w:fill="FDE9D9" w:themeFill="accent6" w:themeFillTint="33"/>
        <w:spacing w:after="120" w:line="360" w:lineRule="auto"/>
        <w:ind w:left="709" w:hanging="425"/>
        <w:rPr>
          <w:rFonts w:ascii="Trebuchet MS" w:hAnsi="Trebuchet MS"/>
          <w:sz w:val="26"/>
          <w:szCs w:val="26"/>
        </w:rPr>
      </w:pPr>
      <w:r w:rsidRPr="00E84217">
        <w:rPr>
          <w:rFonts w:ascii="Trebuchet MS" w:hAnsi="Trebuchet MS"/>
          <w:sz w:val="26"/>
          <w:szCs w:val="26"/>
        </w:rPr>
        <w:t>nach der Zusammensetzung seiner Mitglieder oder Mitgliedsverbände dazu berufen sein, die Interessen von Menschen mit Behinderungen auf Bundesebene zu vertreten</w:t>
      </w:r>
    </w:p>
    <w:p w:rsidR="00CC4EEE" w:rsidRPr="00E84217" w:rsidRDefault="00D01596" w:rsidP="00B77E0A">
      <w:pPr>
        <w:pStyle w:val="Listenabsatz"/>
        <w:numPr>
          <w:ilvl w:val="0"/>
          <w:numId w:val="1"/>
        </w:numPr>
        <w:shd w:val="clear" w:color="auto" w:fill="FDE9D9" w:themeFill="accent6" w:themeFillTint="33"/>
        <w:spacing w:after="120" w:line="360" w:lineRule="auto"/>
        <w:ind w:left="709" w:hanging="425"/>
        <w:rPr>
          <w:rFonts w:ascii="Trebuchet MS" w:hAnsi="Trebuchet MS"/>
          <w:sz w:val="26"/>
          <w:szCs w:val="26"/>
        </w:rPr>
      </w:pPr>
      <w:r w:rsidRPr="00E84217">
        <w:rPr>
          <w:rFonts w:ascii="Trebuchet MS" w:hAnsi="Trebuchet MS"/>
          <w:sz w:val="26"/>
          <w:szCs w:val="26"/>
        </w:rPr>
        <w:t>seit</w:t>
      </w:r>
      <w:r w:rsidR="00CC4EEE" w:rsidRPr="00E84217">
        <w:rPr>
          <w:rFonts w:ascii="Trebuchet MS" w:hAnsi="Trebuchet MS"/>
          <w:sz w:val="26"/>
          <w:szCs w:val="26"/>
        </w:rPr>
        <w:t xml:space="preserve"> mindestens drei Jahre bestehen und im o.g. Sinne tätig gewesen sein</w:t>
      </w:r>
    </w:p>
    <w:p w:rsidR="00CC4EEE" w:rsidRPr="00E84217" w:rsidRDefault="00CC4EEE" w:rsidP="00B77E0A">
      <w:pPr>
        <w:pStyle w:val="Listenabsatz"/>
        <w:numPr>
          <w:ilvl w:val="0"/>
          <w:numId w:val="1"/>
        </w:numPr>
        <w:shd w:val="clear" w:color="auto" w:fill="FDE9D9" w:themeFill="accent6" w:themeFillTint="33"/>
        <w:spacing w:after="120" w:line="360" w:lineRule="auto"/>
        <w:ind w:left="284" w:firstLine="0"/>
        <w:rPr>
          <w:rFonts w:ascii="Trebuchet MS" w:hAnsi="Trebuchet MS"/>
          <w:sz w:val="26"/>
          <w:szCs w:val="26"/>
        </w:rPr>
      </w:pPr>
      <w:r w:rsidRPr="00E84217">
        <w:rPr>
          <w:rFonts w:ascii="Trebuchet MS" w:hAnsi="Trebuchet MS"/>
          <w:sz w:val="26"/>
          <w:szCs w:val="26"/>
        </w:rPr>
        <w:t>die Gewähren für eine sachgerechte Aufgabenerfüllung bieten</w:t>
      </w:r>
    </w:p>
    <w:p w:rsidR="00CC4EEE" w:rsidRPr="00E84217" w:rsidRDefault="00CC4EEE" w:rsidP="00B77E0A">
      <w:pPr>
        <w:pStyle w:val="Listenabsatz"/>
        <w:numPr>
          <w:ilvl w:val="0"/>
          <w:numId w:val="1"/>
        </w:numPr>
        <w:shd w:val="clear" w:color="auto" w:fill="FDE9D9" w:themeFill="accent6" w:themeFillTint="33"/>
        <w:spacing w:after="120" w:line="360" w:lineRule="auto"/>
        <w:ind w:left="284" w:firstLine="0"/>
        <w:rPr>
          <w:rFonts w:ascii="Trebuchet MS" w:hAnsi="Trebuchet MS"/>
          <w:sz w:val="26"/>
          <w:szCs w:val="26"/>
        </w:rPr>
      </w:pPr>
      <w:r w:rsidRPr="00E84217">
        <w:rPr>
          <w:rFonts w:ascii="Trebuchet MS" w:hAnsi="Trebuchet MS"/>
          <w:sz w:val="26"/>
          <w:szCs w:val="26"/>
        </w:rPr>
        <w:t>als gemeinnützig anerkannt sein</w:t>
      </w:r>
      <w:r w:rsidR="000F547F" w:rsidRPr="00E84217">
        <w:rPr>
          <w:rFonts w:ascii="Trebuchet MS" w:hAnsi="Trebuchet MS"/>
          <w:sz w:val="26"/>
          <w:szCs w:val="26"/>
        </w:rPr>
        <w:t>.</w:t>
      </w:r>
    </w:p>
    <w:p w:rsidR="005E2620" w:rsidRDefault="005E2620" w:rsidP="00B77E0A">
      <w:pPr>
        <w:spacing w:after="120" w:line="360" w:lineRule="auto"/>
        <w:rPr>
          <w:rFonts w:ascii="Trebuchet MS" w:hAnsi="Trebuchet MS"/>
          <w:sz w:val="26"/>
          <w:szCs w:val="26"/>
        </w:rPr>
      </w:pPr>
    </w:p>
    <w:p w:rsidR="00CC4EEE" w:rsidRPr="00E84217" w:rsidRDefault="00CC4EEE" w:rsidP="00B77E0A">
      <w:pPr>
        <w:spacing w:after="120" w:line="360" w:lineRule="auto"/>
        <w:rPr>
          <w:rFonts w:ascii="Trebuchet MS" w:hAnsi="Trebuchet MS"/>
          <w:sz w:val="26"/>
          <w:szCs w:val="26"/>
        </w:rPr>
      </w:pPr>
      <w:r w:rsidRPr="00E84217">
        <w:rPr>
          <w:rFonts w:ascii="Trebuchet MS" w:hAnsi="Trebuchet MS"/>
          <w:sz w:val="26"/>
          <w:szCs w:val="26"/>
        </w:rPr>
        <w:lastRenderedPageBreak/>
        <w:t xml:space="preserve">Bei der antragsberechtigten Organisation kann es sich um eine juristische Person des privaten oder auch des öffentlichen Rechts handeln. Notwendig ist aber, dass die Mitglieder überwiegend Menschen mit Behinderung sind und diese den Verband leiten („Selbstvertretungsorganisationen“), </w:t>
      </w:r>
      <w:r w:rsidR="00D01596" w:rsidRPr="00E84217">
        <w:rPr>
          <w:rFonts w:ascii="Trebuchet MS" w:hAnsi="Trebuchet MS"/>
          <w:sz w:val="26"/>
          <w:szCs w:val="26"/>
        </w:rPr>
        <w:t>dass das Hauptziel der Organisation die Stärkung der Selbstvertretung von Menschen mit Behinderungen ist oder dass es sich um Organisationen der Angehörigen von Menschen mit Behinderungen handelt.</w:t>
      </w:r>
      <w:r w:rsidR="007A44FE" w:rsidRPr="00E84217">
        <w:rPr>
          <w:rFonts w:ascii="Trebuchet MS" w:hAnsi="Trebuchet MS"/>
          <w:sz w:val="26"/>
          <w:szCs w:val="26"/>
        </w:rPr>
        <w:t xml:space="preserve"> </w:t>
      </w:r>
    </w:p>
    <w:p w:rsidR="00B5263B" w:rsidRDefault="00B5263B" w:rsidP="00B77E0A">
      <w:pPr>
        <w:shd w:val="clear" w:color="auto" w:fill="FDE9D9" w:themeFill="accent6" w:themeFillTint="33"/>
        <w:spacing w:after="120" w:line="360" w:lineRule="auto"/>
        <w:rPr>
          <w:rFonts w:ascii="Trebuchet MS" w:hAnsi="Trebuchet MS"/>
          <w:b/>
          <w:sz w:val="26"/>
          <w:szCs w:val="26"/>
        </w:rPr>
      </w:pPr>
    </w:p>
    <w:p w:rsidR="00D01596" w:rsidRPr="00E84217" w:rsidRDefault="00D01596" w:rsidP="00B77E0A">
      <w:pPr>
        <w:shd w:val="clear" w:color="auto" w:fill="FDE9D9" w:themeFill="accent6" w:themeFillTint="33"/>
        <w:spacing w:after="120" w:line="360" w:lineRule="auto"/>
        <w:rPr>
          <w:rFonts w:ascii="Trebuchet MS" w:hAnsi="Trebuchet MS"/>
          <w:sz w:val="26"/>
          <w:szCs w:val="26"/>
        </w:rPr>
      </w:pPr>
      <w:r w:rsidRPr="00E84217">
        <w:rPr>
          <w:rFonts w:ascii="Trebuchet MS" w:hAnsi="Trebuchet MS"/>
          <w:b/>
          <w:sz w:val="26"/>
          <w:szCs w:val="26"/>
        </w:rPr>
        <w:t>Gefördert werden</w:t>
      </w:r>
      <w:r w:rsidRPr="00E84217">
        <w:rPr>
          <w:rFonts w:ascii="Trebuchet MS" w:hAnsi="Trebuchet MS"/>
          <w:sz w:val="26"/>
          <w:szCs w:val="26"/>
        </w:rPr>
        <w:t xml:space="preserve"> können </w:t>
      </w:r>
      <w:r w:rsidRPr="00E84217">
        <w:rPr>
          <w:rFonts w:ascii="Trebuchet MS" w:hAnsi="Trebuchet MS"/>
          <w:b/>
          <w:sz w:val="26"/>
          <w:szCs w:val="26"/>
        </w:rPr>
        <w:t>Maßnahmen</w:t>
      </w:r>
      <w:r w:rsidRPr="00E84217">
        <w:rPr>
          <w:rFonts w:ascii="Trebuchet MS" w:hAnsi="Trebuchet MS"/>
          <w:sz w:val="26"/>
          <w:szCs w:val="26"/>
        </w:rPr>
        <w:t xml:space="preserve"> bzw. Projekte, </w:t>
      </w:r>
    </w:p>
    <w:p w:rsidR="00D01596" w:rsidRPr="00E84217" w:rsidRDefault="00D01596" w:rsidP="00B77E0A">
      <w:pPr>
        <w:pStyle w:val="Listenabsatz"/>
        <w:numPr>
          <w:ilvl w:val="0"/>
          <w:numId w:val="2"/>
        </w:numPr>
        <w:shd w:val="clear" w:color="auto" w:fill="FDE9D9" w:themeFill="accent6" w:themeFillTint="33"/>
        <w:spacing w:after="120" w:line="360" w:lineRule="auto"/>
        <w:ind w:left="426" w:hanging="426"/>
        <w:rPr>
          <w:rFonts w:ascii="Trebuchet MS" w:hAnsi="Trebuchet MS"/>
          <w:sz w:val="26"/>
          <w:szCs w:val="26"/>
        </w:rPr>
      </w:pPr>
      <w:r w:rsidRPr="00E84217">
        <w:rPr>
          <w:rFonts w:ascii="Trebuchet MS" w:hAnsi="Trebuchet MS"/>
          <w:sz w:val="26"/>
          <w:szCs w:val="26"/>
        </w:rPr>
        <w:t>mittels derer ehren- und hauptamtlichen Kräften von Organisationen Kompetenzen und praktische Erfahrungen für die Interessenvertretung auf Bundesebene vermittelt werden</w:t>
      </w:r>
    </w:p>
    <w:p w:rsidR="00D01596" w:rsidRPr="00E84217" w:rsidRDefault="00D01596" w:rsidP="00B77E0A">
      <w:pPr>
        <w:pStyle w:val="Listenabsatz"/>
        <w:numPr>
          <w:ilvl w:val="0"/>
          <w:numId w:val="2"/>
        </w:numPr>
        <w:shd w:val="clear" w:color="auto" w:fill="FDE9D9" w:themeFill="accent6" w:themeFillTint="33"/>
        <w:spacing w:after="120" w:line="360" w:lineRule="auto"/>
        <w:ind w:left="426" w:hanging="426"/>
        <w:rPr>
          <w:rFonts w:ascii="Trebuchet MS" w:hAnsi="Trebuchet MS"/>
          <w:sz w:val="26"/>
          <w:szCs w:val="26"/>
        </w:rPr>
      </w:pPr>
      <w:r w:rsidRPr="00E84217">
        <w:rPr>
          <w:rFonts w:ascii="Trebuchet MS" w:hAnsi="Trebuchet MS"/>
          <w:sz w:val="26"/>
          <w:szCs w:val="26"/>
        </w:rPr>
        <w:t>durch die die Jugendarbeit und die Potenzialentwicklung von Nachwuchskräften für die künftige Wahrnehmung von Leitungsfunktionen in Organisationen unterstützt wird</w:t>
      </w:r>
    </w:p>
    <w:p w:rsidR="00D01596" w:rsidRPr="00E84217" w:rsidRDefault="00D01596" w:rsidP="00B77E0A">
      <w:pPr>
        <w:pStyle w:val="Listenabsatz"/>
        <w:numPr>
          <w:ilvl w:val="0"/>
          <w:numId w:val="2"/>
        </w:numPr>
        <w:shd w:val="clear" w:color="auto" w:fill="FDE9D9" w:themeFill="accent6" w:themeFillTint="33"/>
        <w:spacing w:after="120" w:line="360" w:lineRule="auto"/>
        <w:ind w:left="426" w:hanging="426"/>
        <w:rPr>
          <w:rFonts w:ascii="Trebuchet MS" w:hAnsi="Trebuchet MS"/>
          <w:sz w:val="26"/>
          <w:szCs w:val="26"/>
        </w:rPr>
      </w:pPr>
      <w:r w:rsidRPr="00E84217">
        <w:rPr>
          <w:rFonts w:ascii="Trebuchet MS" w:hAnsi="Trebuchet MS"/>
          <w:sz w:val="26"/>
          <w:szCs w:val="26"/>
        </w:rPr>
        <w:t>die der Weiterentwicklung und Strukturverbesserung der Organisationen dienen (etwa Aufbau und Pflege von Netzwerken, Fortbildungen) einschließlich der Verbesserungen der technischen Infrastruktur</w:t>
      </w:r>
    </w:p>
    <w:p w:rsidR="00C51C6E" w:rsidRPr="00E84217" w:rsidRDefault="00C51C6E" w:rsidP="00B77E0A">
      <w:pPr>
        <w:pStyle w:val="Listenabsatz"/>
        <w:numPr>
          <w:ilvl w:val="0"/>
          <w:numId w:val="2"/>
        </w:numPr>
        <w:shd w:val="clear" w:color="auto" w:fill="FDE9D9" w:themeFill="accent6" w:themeFillTint="33"/>
        <w:spacing w:after="120" w:line="360" w:lineRule="auto"/>
        <w:ind w:left="426" w:hanging="426"/>
        <w:rPr>
          <w:rFonts w:ascii="Trebuchet MS" w:hAnsi="Trebuchet MS"/>
          <w:sz w:val="26"/>
          <w:szCs w:val="26"/>
        </w:rPr>
      </w:pPr>
      <w:r w:rsidRPr="00E84217">
        <w:rPr>
          <w:rFonts w:ascii="Trebuchet MS" w:hAnsi="Trebuchet MS"/>
          <w:sz w:val="26"/>
          <w:szCs w:val="26"/>
        </w:rPr>
        <w:t>die auf den Ausgleich eines behinderungsspezifischen Mehrbedarfs (z.B. der Einsatz von Gebärdensprachdolmetschern) oder auf den Einsatz technische Hilfsmittel, die im Rahmen der Wahrnehmung von Aufgaben für die Organisation erforderlich sind (sofern nicht bereits ein Anspruch nach anderer Rechtsgrundlage besteht), gerichtet sind</w:t>
      </w:r>
    </w:p>
    <w:p w:rsidR="002153F8" w:rsidRPr="00E84217" w:rsidRDefault="002153F8" w:rsidP="00B77E0A">
      <w:pPr>
        <w:pStyle w:val="Listenabsatz"/>
        <w:numPr>
          <w:ilvl w:val="0"/>
          <w:numId w:val="2"/>
        </w:numPr>
        <w:shd w:val="clear" w:color="auto" w:fill="FDE9D9" w:themeFill="accent6" w:themeFillTint="33"/>
        <w:spacing w:after="120" w:line="360" w:lineRule="auto"/>
        <w:ind w:left="426" w:hanging="426"/>
        <w:rPr>
          <w:rFonts w:ascii="Trebuchet MS" w:hAnsi="Trebuchet MS"/>
          <w:sz w:val="26"/>
          <w:szCs w:val="26"/>
        </w:rPr>
      </w:pPr>
      <w:r w:rsidRPr="00E84217">
        <w:rPr>
          <w:rFonts w:ascii="Trebuchet MS" w:hAnsi="Trebuchet MS"/>
          <w:sz w:val="26"/>
          <w:szCs w:val="26"/>
        </w:rPr>
        <w:t>die die Fähigkeiten und Möglichkeiten der Organisationen zur Teilhabe an der Gestaltung öffentlicher Angelegenheiten auf Bundesebene ermöglichen oder verbessern.</w:t>
      </w:r>
    </w:p>
    <w:p w:rsidR="00C51C6E" w:rsidRPr="00E84217" w:rsidRDefault="00C51C6E" w:rsidP="00B77E0A">
      <w:pPr>
        <w:shd w:val="clear" w:color="auto" w:fill="FDE9D9" w:themeFill="accent6" w:themeFillTint="33"/>
        <w:spacing w:after="120" w:line="360" w:lineRule="auto"/>
        <w:rPr>
          <w:rFonts w:ascii="Trebuchet MS" w:hAnsi="Trebuchet MS"/>
          <w:sz w:val="26"/>
          <w:szCs w:val="26"/>
        </w:rPr>
      </w:pPr>
      <w:r w:rsidRPr="00E84217">
        <w:rPr>
          <w:rFonts w:ascii="Trebuchet MS" w:hAnsi="Trebuchet MS"/>
          <w:sz w:val="26"/>
          <w:szCs w:val="26"/>
        </w:rPr>
        <w:t>Außerdem können Leistungen für Assistenz in Form eines Zuschusses von bis zu 6.000 Euro</w:t>
      </w:r>
      <w:r w:rsidR="002153F8" w:rsidRPr="00E84217">
        <w:rPr>
          <w:rFonts w:ascii="Trebuchet MS" w:hAnsi="Trebuchet MS"/>
          <w:sz w:val="26"/>
          <w:szCs w:val="26"/>
        </w:rPr>
        <w:t xml:space="preserve"> in Bezug auf die in der Organisation getätigte ehrenamtliche Tätigkeit beantragt werden (sofern nicht ein Anspruch nach einer anderen Rechtsgrundlage besteht). </w:t>
      </w:r>
      <w:r w:rsidR="001805AC" w:rsidRPr="00E84217">
        <w:rPr>
          <w:rFonts w:ascii="Trebuchet MS" w:hAnsi="Trebuchet MS"/>
          <w:sz w:val="26"/>
          <w:szCs w:val="26"/>
        </w:rPr>
        <w:t xml:space="preserve">Es ist dabei nicht ausgeschlossen, dass darüber </w:t>
      </w:r>
      <w:r w:rsidR="001805AC" w:rsidRPr="00E84217">
        <w:rPr>
          <w:rFonts w:ascii="Trebuchet MS" w:hAnsi="Trebuchet MS"/>
          <w:sz w:val="26"/>
          <w:szCs w:val="26"/>
        </w:rPr>
        <w:lastRenderedPageBreak/>
        <w:t xml:space="preserve">hinausgehende Unterstützungen – etwa Kommunikationshilfen -, die zur Durchführung </w:t>
      </w:r>
      <w:r w:rsidR="00B5263B">
        <w:rPr>
          <w:rFonts w:ascii="Trebuchet MS" w:hAnsi="Trebuchet MS"/>
          <w:sz w:val="26"/>
          <w:szCs w:val="26"/>
        </w:rPr>
        <w:t>d</w:t>
      </w:r>
      <w:r w:rsidR="001805AC" w:rsidRPr="00E84217">
        <w:rPr>
          <w:rFonts w:ascii="Trebuchet MS" w:hAnsi="Trebuchet MS"/>
          <w:sz w:val="26"/>
          <w:szCs w:val="26"/>
        </w:rPr>
        <w:t>er Maßnahme erforderlich sind, zusätzlich als Sachausgaben beantragt werden.</w:t>
      </w:r>
    </w:p>
    <w:p w:rsidR="001805AC" w:rsidRPr="00E84217" w:rsidRDefault="001805AC" w:rsidP="00B77E0A">
      <w:pPr>
        <w:spacing w:after="120" w:line="360" w:lineRule="auto"/>
        <w:rPr>
          <w:rFonts w:ascii="Trebuchet MS" w:hAnsi="Trebuchet MS"/>
          <w:sz w:val="26"/>
          <w:szCs w:val="26"/>
        </w:rPr>
      </w:pPr>
    </w:p>
    <w:p w:rsidR="00480ED8" w:rsidRPr="00E84217" w:rsidRDefault="00480ED8" w:rsidP="00B77E0A">
      <w:pPr>
        <w:spacing w:after="120" w:line="360" w:lineRule="auto"/>
        <w:rPr>
          <w:rFonts w:ascii="Trebuchet MS" w:hAnsi="Trebuchet MS"/>
          <w:sz w:val="26"/>
          <w:szCs w:val="26"/>
        </w:rPr>
      </w:pPr>
      <w:r w:rsidRPr="00E84217">
        <w:rPr>
          <w:rFonts w:ascii="Trebuchet MS" w:hAnsi="Trebuchet MS"/>
          <w:sz w:val="26"/>
          <w:szCs w:val="26"/>
        </w:rPr>
        <w:t xml:space="preserve">Mindestens 5 % der zuwendungsfähigen Gesamtausgaben sollen von den Antragstellenden als </w:t>
      </w:r>
      <w:r w:rsidRPr="00B5263B">
        <w:rPr>
          <w:rFonts w:ascii="Trebuchet MS" w:hAnsi="Trebuchet MS"/>
          <w:b/>
          <w:sz w:val="26"/>
          <w:szCs w:val="26"/>
        </w:rPr>
        <w:t>Eigenanteil</w:t>
      </w:r>
      <w:r w:rsidRPr="00E84217">
        <w:rPr>
          <w:rFonts w:ascii="Trebuchet MS" w:hAnsi="Trebuchet MS"/>
          <w:sz w:val="26"/>
          <w:szCs w:val="26"/>
        </w:rPr>
        <w:t xml:space="preserve"> aufgebracht werden, d.h. die maximale Zuschusshöhe nach Maßgabe der Partizipationsrichtlinie beträgt 95 %. Eine rückwirken</w:t>
      </w:r>
      <w:r w:rsidR="001805AC" w:rsidRPr="00E84217">
        <w:rPr>
          <w:rFonts w:ascii="Trebuchet MS" w:hAnsi="Trebuchet MS"/>
          <w:sz w:val="26"/>
          <w:szCs w:val="26"/>
        </w:rPr>
        <w:t>de Förderung ist ausgeschlossen, rückwirkende Mittelabrufe im Rahmen eines bewilligten Projekts sind hingegen möglich.</w:t>
      </w:r>
    </w:p>
    <w:p w:rsidR="001805AC" w:rsidRPr="00E84217" w:rsidRDefault="001805AC" w:rsidP="00B77E0A">
      <w:pPr>
        <w:spacing w:after="120" w:line="360" w:lineRule="auto"/>
        <w:rPr>
          <w:rFonts w:ascii="Trebuchet MS" w:hAnsi="Trebuchet MS"/>
          <w:b/>
          <w:sz w:val="26"/>
          <w:szCs w:val="26"/>
        </w:rPr>
      </w:pPr>
    </w:p>
    <w:p w:rsidR="00480ED8" w:rsidRPr="00E84217" w:rsidRDefault="00480ED8" w:rsidP="00B77E0A">
      <w:pPr>
        <w:spacing w:after="120" w:line="360" w:lineRule="auto"/>
        <w:rPr>
          <w:rFonts w:ascii="Trebuchet MS" w:hAnsi="Trebuchet MS"/>
          <w:b/>
          <w:sz w:val="26"/>
          <w:szCs w:val="26"/>
        </w:rPr>
      </w:pPr>
      <w:r w:rsidRPr="00E84217">
        <w:rPr>
          <w:rFonts w:ascii="Trebuchet MS" w:hAnsi="Trebuchet MS"/>
          <w:b/>
          <w:sz w:val="26"/>
          <w:szCs w:val="26"/>
        </w:rPr>
        <w:t>Verfahrensablauf:</w:t>
      </w:r>
    </w:p>
    <w:p w:rsidR="00480ED8" w:rsidRPr="00E84217" w:rsidRDefault="00480ED8" w:rsidP="00B77E0A">
      <w:pPr>
        <w:spacing w:after="120" w:line="360" w:lineRule="auto"/>
        <w:rPr>
          <w:rFonts w:ascii="Trebuchet MS" w:hAnsi="Trebuchet MS"/>
          <w:sz w:val="26"/>
          <w:szCs w:val="26"/>
        </w:rPr>
      </w:pPr>
      <w:r w:rsidRPr="00E84217">
        <w:rPr>
          <w:rFonts w:ascii="Trebuchet MS" w:hAnsi="Trebuchet MS"/>
          <w:sz w:val="26"/>
          <w:szCs w:val="26"/>
        </w:rPr>
        <w:t xml:space="preserve">Der Antrag auf Erhalt einer </w:t>
      </w:r>
      <w:r w:rsidR="004E63C1" w:rsidRPr="00E84217">
        <w:rPr>
          <w:rFonts w:ascii="Trebuchet MS" w:hAnsi="Trebuchet MS"/>
          <w:sz w:val="26"/>
          <w:szCs w:val="26"/>
        </w:rPr>
        <w:t>Z</w:t>
      </w:r>
      <w:r w:rsidRPr="00E84217">
        <w:rPr>
          <w:rFonts w:ascii="Trebuchet MS" w:hAnsi="Trebuchet MS"/>
          <w:sz w:val="26"/>
          <w:szCs w:val="26"/>
        </w:rPr>
        <w:t>uwendung ist in Schriftform zu stellen beim Bundesministerium für Arbeit und Soziales.</w:t>
      </w:r>
      <w:r w:rsidR="004E63C1" w:rsidRPr="00E84217">
        <w:rPr>
          <w:rFonts w:ascii="Trebuchet MS" w:hAnsi="Trebuchet MS"/>
          <w:sz w:val="26"/>
          <w:szCs w:val="26"/>
        </w:rPr>
        <w:t xml:space="preserve"> Dem Antrag ist dabei eine Projektplanung für den Bewilligungszeitraum nebst Finanzierungsplan, Vereinssatzung sowie Freistellungsbescheid zur Körperschaftssteuer vorzulegen.</w:t>
      </w:r>
    </w:p>
    <w:p w:rsidR="00EA01BE" w:rsidRPr="00E84217" w:rsidRDefault="00EA01BE" w:rsidP="00B77E0A">
      <w:pPr>
        <w:shd w:val="clear" w:color="auto" w:fill="FDE9D9" w:themeFill="accent6" w:themeFillTint="33"/>
        <w:tabs>
          <w:tab w:val="left" w:pos="0"/>
        </w:tabs>
        <w:spacing w:after="120" w:line="360" w:lineRule="auto"/>
        <w:rPr>
          <w:rFonts w:ascii="Trebuchet MS" w:hAnsi="Trebuchet MS"/>
          <w:sz w:val="26"/>
          <w:szCs w:val="26"/>
        </w:rPr>
      </w:pPr>
      <w:r w:rsidRPr="00E84217">
        <w:rPr>
          <w:rFonts w:ascii="Trebuchet MS" w:hAnsi="Trebuchet MS"/>
          <w:sz w:val="26"/>
          <w:szCs w:val="26"/>
        </w:rPr>
        <w:t>Es sollten insbesondere Angaben enthalten sein zu</w:t>
      </w:r>
      <w:r w:rsidR="0066496C" w:rsidRPr="00E84217">
        <w:rPr>
          <w:rFonts w:ascii="Trebuchet MS" w:hAnsi="Trebuchet MS"/>
          <w:sz w:val="26"/>
          <w:szCs w:val="26"/>
        </w:rPr>
        <w:t xml:space="preserve"> folgenden Punkten</w:t>
      </w:r>
      <w:r w:rsidRPr="00E84217">
        <w:rPr>
          <w:rFonts w:ascii="Trebuchet MS" w:hAnsi="Trebuchet MS"/>
          <w:sz w:val="26"/>
          <w:szCs w:val="26"/>
        </w:rPr>
        <w:t>:</w:t>
      </w:r>
    </w:p>
    <w:p w:rsidR="00EA01BE" w:rsidRPr="00E84217" w:rsidRDefault="00EA01BE" w:rsidP="00B77E0A">
      <w:pPr>
        <w:pStyle w:val="Listenabsatz"/>
        <w:numPr>
          <w:ilvl w:val="0"/>
          <w:numId w:val="3"/>
        </w:numPr>
        <w:shd w:val="clear" w:color="auto" w:fill="FDE9D9" w:themeFill="accent6" w:themeFillTint="33"/>
        <w:tabs>
          <w:tab w:val="left" w:pos="426"/>
        </w:tabs>
        <w:spacing w:after="120" w:line="360" w:lineRule="auto"/>
        <w:ind w:left="426" w:hanging="426"/>
        <w:rPr>
          <w:rFonts w:ascii="Trebuchet MS" w:hAnsi="Trebuchet MS"/>
          <w:sz w:val="26"/>
          <w:szCs w:val="26"/>
        </w:rPr>
      </w:pPr>
      <w:r w:rsidRPr="00E84217">
        <w:rPr>
          <w:rFonts w:ascii="Trebuchet MS" w:hAnsi="Trebuchet MS"/>
          <w:sz w:val="26"/>
          <w:szCs w:val="26"/>
        </w:rPr>
        <w:t>Ziel und Inhalt der Maßnahme</w:t>
      </w:r>
      <w:r w:rsidR="0066496C" w:rsidRPr="00E84217">
        <w:rPr>
          <w:rFonts w:ascii="Trebuchet MS" w:hAnsi="Trebuchet MS"/>
          <w:sz w:val="26"/>
          <w:szCs w:val="26"/>
        </w:rPr>
        <w:t xml:space="preserve"> (zusammengefasst)</w:t>
      </w:r>
    </w:p>
    <w:p w:rsidR="00EA01BE" w:rsidRPr="00E84217" w:rsidRDefault="00EA01BE" w:rsidP="00B77E0A">
      <w:pPr>
        <w:pStyle w:val="Listenabsatz"/>
        <w:numPr>
          <w:ilvl w:val="0"/>
          <w:numId w:val="3"/>
        </w:numPr>
        <w:shd w:val="clear" w:color="auto" w:fill="FDE9D9" w:themeFill="accent6" w:themeFillTint="33"/>
        <w:tabs>
          <w:tab w:val="left" w:pos="426"/>
        </w:tabs>
        <w:spacing w:after="120" w:line="360" w:lineRule="auto"/>
        <w:ind w:left="426" w:hanging="426"/>
        <w:rPr>
          <w:rFonts w:ascii="Trebuchet MS" w:hAnsi="Trebuchet MS"/>
          <w:sz w:val="26"/>
          <w:szCs w:val="26"/>
        </w:rPr>
      </w:pPr>
      <w:r w:rsidRPr="00E84217">
        <w:rPr>
          <w:rFonts w:ascii="Trebuchet MS" w:hAnsi="Trebuchet MS"/>
          <w:sz w:val="26"/>
          <w:szCs w:val="26"/>
        </w:rPr>
        <w:t xml:space="preserve">Antragsteller (Verband) und seiner Arbeit in den vergangenen Jahren im Zusammenhang mit der bundesweiten Vertretung von Menschen mit Behinderungen, seine Mitgliederstruktur und </w:t>
      </w:r>
      <w:r w:rsidR="0066496C" w:rsidRPr="00E84217">
        <w:rPr>
          <w:rFonts w:ascii="Trebuchet MS" w:hAnsi="Trebuchet MS"/>
          <w:sz w:val="26"/>
          <w:szCs w:val="26"/>
        </w:rPr>
        <w:t>Zusammensetzung seines</w:t>
      </w:r>
      <w:r w:rsidRPr="00E84217">
        <w:rPr>
          <w:rFonts w:ascii="Trebuchet MS" w:hAnsi="Trebuchet MS"/>
          <w:sz w:val="26"/>
          <w:szCs w:val="26"/>
        </w:rPr>
        <w:t xml:space="preserve"> Vorstand</w:t>
      </w:r>
      <w:r w:rsidR="0066496C" w:rsidRPr="00E84217">
        <w:rPr>
          <w:rFonts w:ascii="Trebuchet MS" w:hAnsi="Trebuchet MS"/>
          <w:sz w:val="26"/>
          <w:szCs w:val="26"/>
        </w:rPr>
        <w:t>es</w:t>
      </w:r>
    </w:p>
    <w:p w:rsidR="00EA01BE" w:rsidRPr="00E84217" w:rsidRDefault="00EA01BE" w:rsidP="00B77E0A">
      <w:pPr>
        <w:pStyle w:val="Listenabsatz"/>
        <w:numPr>
          <w:ilvl w:val="0"/>
          <w:numId w:val="3"/>
        </w:numPr>
        <w:shd w:val="clear" w:color="auto" w:fill="FDE9D9" w:themeFill="accent6" w:themeFillTint="33"/>
        <w:tabs>
          <w:tab w:val="left" w:pos="426"/>
        </w:tabs>
        <w:spacing w:after="120" w:line="360" w:lineRule="auto"/>
        <w:ind w:left="426" w:hanging="426"/>
        <w:rPr>
          <w:rFonts w:ascii="Trebuchet MS" w:hAnsi="Trebuchet MS"/>
          <w:sz w:val="26"/>
          <w:szCs w:val="26"/>
        </w:rPr>
      </w:pPr>
      <w:r w:rsidRPr="00E84217">
        <w:rPr>
          <w:rFonts w:ascii="Trebuchet MS" w:hAnsi="Trebuchet MS"/>
          <w:sz w:val="26"/>
          <w:szCs w:val="26"/>
        </w:rPr>
        <w:t xml:space="preserve">Arbeitsteilung bzw. Aufgabenverteilung und </w:t>
      </w:r>
      <w:r w:rsidR="00B5263B">
        <w:rPr>
          <w:rFonts w:ascii="Trebuchet MS" w:hAnsi="Trebuchet MS"/>
          <w:sz w:val="26"/>
          <w:szCs w:val="26"/>
        </w:rPr>
        <w:t xml:space="preserve">eine </w:t>
      </w:r>
      <w:r w:rsidRPr="00E84217">
        <w:rPr>
          <w:rFonts w:ascii="Trebuchet MS" w:hAnsi="Trebuchet MS"/>
          <w:sz w:val="26"/>
          <w:szCs w:val="26"/>
        </w:rPr>
        <w:t>etwaige Zusammenarbeit mit Dritten</w:t>
      </w:r>
    </w:p>
    <w:p w:rsidR="00EA01BE" w:rsidRPr="00E84217" w:rsidRDefault="0066496C" w:rsidP="00B77E0A">
      <w:pPr>
        <w:pStyle w:val="Listenabsatz"/>
        <w:numPr>
          <w:ilvl w:val="0"/>
          <w:numId w:val="3"/>
        </w:numPr>
        <w:shd w:val="clear" w:color="auto" w:fill="FDE9D9" w:themeFill="accent6" w:themeFillTint="33"/>
        <w:tabs>
          <w:tab w:val="left" w:pos="426"/>
        </w:tabs>
        <w:spacing w:after="120" w:line="360" w:lineRule="auto"/>
        <w:ind w:left="426" w:hanging="426"/>
        <w:rPr>
          <w:rFonts w:ascii="Trebuchet MS" w:hAnsi="Trebuchet MS"/>
          <w:sz w:val="26"/>
          <w:szCs w:val="26"/>
        </w:rPr>
      </w:pPr>
      <w:r w:rsidRPr="00E84217">
        <w:rPr>
          <w:rFonts w:ascii="Trebuchet MS" w:hAnsi="Trebuchet MS"/>
          <w:sz w:val="26"/>
          <w:szCs w:val="26"/>
        </w:rPr>
        <w:t>einzelne Arbeitspakete / -schritte</w:t>
      </w:r>
      <w:r w:rsidR="00B5263B">
        <w:rPr>
          <w:rFonts w:ascii="Trebuchet MS" w:hAnsi="Trebuchet MS"/>
          <w:sz w:val="26"/>
          <w:szCs w:val="26"/>
        </w:rPr>
        <w:t xml:space="preserve"> der Maßnahme</w:t>
      </w:r>
      <w:r w:rsidRPr="00E84217">
        <w:rPr>
          <w:rFonts w:ascii="Trebuchet MS" w:hAnsi="Trebuchet MS"/>
          <w:sz w:val="26"/>
          <w:szCs w:val="26"/>
        </w:rPr>
        <w:t>; ggf. angestrebte Zwischenergebnisse bei lang andauernden Maßnahmen</w:t>
      </w:r>
    </w:p>
    <w:p w:rsidR="0066496C" w:rsidRPr="00E84217" w:rsidRDefault="0066496C" w:rsidP="00B77E0A">
      <w:pPr>
        <w:pStyle w:val="Listenabsatz"/>
        <w:numPr>
          <w:ilvl w:val="0"/>
          <w:numId w:val="3"/>
        </w:numPr>
        <w:shd w:val="clear" w:color="auto" w:fill="FDE9D9" w:themeFill="accent6" w:themeFillTint="33"/>
        <w:tabs>
          <w:tab w:val="left" w:pos="426"/>
        </w:tabs>
        <w:spacing w:after="120" w:line="360" w:lineRule="auto"/>
        <w:ind w:left="426" w:hanging="426"/>
        <w:rPr>
          <w:rFonts w:ascii="Trebuchet MS" w:hAnsi="Trebuchet MS"/>
          <w:sz w:val="26"/>
          <w:szCs w:val="26"/>
        </w:rPr>
      </w:pPr>
      <w:r w:rsidRPr="00E84217">
        <w:rPr>
          <w:rFonts w:ascii="Trebuchet MS" w:hAnsi="Trebuchet MS"/>
          <w:sz w:val="26"/>
          <w:szCs w:val="26"/>
        </w:rPr>
        <w:t xml:space="preserve">mögliche Risiken und Hindernisse einschließlich angedachter Maßnahmen, </w:t>
      </w:r>
      <w:r w:rsidR="00B5263B">
        <w:rPr>
          <w:rFonts w:ascii="Trebuchet MS" w:hAnsi="Trebuchet MS"/>
          <w:sz w:val="26"/>
          <w:szCs w:val="26"/>
        </w:rPr>
        <w:t>um diese Risiken zu vermeiden oder zu minimieren</w:t>
      </w:r>
    </w:p>
    <w:p w:rsidR="0066496C" w:rsidRPr="00E84217" w:rsidRDefault="00F706AD" w:rsidP="00B77E0A">
      <w:pPr>
        <w:pStyle w:val="Listenabsatz"/>
        <w:numPr>
          <w:ilvl w:val="0"/>
          <w:numId w:val="3"/>
        </w:numPr>
        <w:shd w:val="clear" w:color="auto" w:fill="FDE9D9" w:themeFill="accent6" w:themeFillTint="33"/>
        <w:tabs>
          <w:tab w:val="left" w:pos="426"/>
        </w:tabs>
        <w:spacing w:after="120" w:line="360" w:lineRule="auto"/>
        <w:ind w:left="426" w:hanging="426"/>
        <w:rPr>
          <w:rFonts w:ascii="Trebuchet MS" w:hAnsi="Trebuchet MS"/>
          <w:sz w:val="26"/>
          <w:szCs w:val="26"/>
        </w:rPr>
      </w:pPr>
      <w:r w:rsidRPr="00E84217">
        <w:rPr>
          <w:rFonts w:ascii="Trebuchet MS" w:hAnsi="Trebuchet MS"/>
          <w:sz w:val="26"/>
          <w:szCs w:val="26"/>
        </w:rPr>
        <w:lastRenderedPageBreak/>
        <w:t>Erfolgsaussichten im Hinblick auf stärkere Beteiligung an politischen Gestaltungsprozessen auf Bundesebene</w:t>
      </w:r>
    </w:p>
    <w:p w:rsidR="00F706AD" w:rsidRPr="00E84217" w:rsidRDefault="00F706AD" w:rsidP="00B77E0A">
      <w:pPr>
        <w:pStyle w:val="Listenabsatz"/>
        <w:numPr>
          <w:ilvl w:val="0"/>
          <w:numId w:val="3"/>
        </w:numPr>
        <w:shd w:val="clear" w:color="auto" w:fill="FDE9D9" w:themeFill="accent6" w:themeFillTint="33"/>
        <w:tabs>
          <w:tab w:val="left" w:pos="426"/>
        </w:tabs>
        <w:spacing w:after="120" w:line="360" w:lineRule="auto"/>
        <w:ind w:left="426" w:hanging="426"/>
        <w:rPr>
          <w:rFonts w:ascii="Trebuchet MS" w:hAnsi="Trebuchet MS"/>
          <w:sz w:val="26"/>
          <w:szCs w:val="26"/>
        </w:rPr>
      </w:pPr>
      <w:r w:rsidRPr="00E84217">
        <w:rPr>
          <w:rFonts w:ascii="Trebuchet MS" w:hAnsi="Trebuchet MS"/>
          <w:sz w:val="26"/>
          <w:szCs w:val="26"/>
        </w:rPr>
        <w:t xml:space="preserve">Nachhaltigkeit bzw. positive Auswirkung der Maßnahme </w:t>
      </w:r>
      <w:r w:rsidR="00B5263B">
        <w:rPr>
          <w:rFonts w:ascii="Trebuchet MS" w:hAnsi="Trebuchet MS"/>
          <w:sz w:val="26"/>
          <w:szCs w:val="26"/>
        </w:rPr>
        <w:t>in der Zukunft</w:t>
      </w:r>
    </w:p>
    <w:p w:rsidR="00F706AD" w:rsidRPr="00E84217" w:rsidRDefault="00F706AD" w:rsidP="00B77E0A">
      <w:pPr>
        <w:pStyle w:val="Listenabsatz"/>
        <w:numPr>
          <w:ilvl w:val="0"/>
          <w:numId w:val="3"/>
        </w:numPr>
        <w:shd w:val="clear" w:color="auto" w:fill="FDE9D9" w:themeFill="accent6" w:themeFillTint="33"/>
        <w:tabs>
          <w:tab w:val="left" w:pos="426"/>
        </w:tabs>
        <w:spacing w:after="120" w:line="360" w:lineRule="auto"/>
        <w:ind w:left="426" w:hanging="426"/>
        <w:rPr>
          <w:rFonts w:ascii="Trebuchet MS" w:hAnsi="Trebuchet MS"/>
          <w:sz w:val="26"/>
          <w:szCs w:val="26"/>
        </w:rPr>
      </w:pPr>
      <w:r w:rsidRPr="00E84217">
        <w:rPr>
          <w:rFonts w:ascii="Trebuchet MS" w:hAnsi="Trebuchet MS"/>
          <w:sz w:val="26"/>
          <w:szCs w:val="26"/>
        </w:rPr>
        <w:t>Finanzierungsplan (nur Positionen</w:t>
      </w:r>
      <w:r w:rsidR="00B5263B">
        <w:rPr>
          <w:rFonts w:ascii="Trebuchet MS" w:hAnsi="Trebuchet MS"/>
          <w:sz w:val="26"/>
          <w:szCs w:val="26"/>
        </w:rPr>
        <w:t xml:space="preserve"> anzusetzen</w:t>
      </w:r>
      <w:r w:rsidRPr="00E84217">
        <w:rPr>
          <w:rFonts w:ascii="Trebuchet MS" w:hAnsi="Trebuchet MS"/>
          <w:sz w:val="26"/>
          <w:szCs w:val="26"/>
        </w:rPr>
        <w:t>, die ausschließlich für die betreffende Maßnahme und auch nur innerhalb der vorgegebenen Laufzeit anfa</w:t>
      </w:r>
      <w:r w:rsidR="00B5263B">
        <w:rPr>
          <w:rFonts w:ascii="Trebuchet MS" w:hAnsi="Trebuchet MS"/>
          <w:sz w:val="26"/>
          <w:szCs w:val="26"/>
        </w:rPr>
        <w:t>llen), dabei ist anzugeben bzw. zu beachten</w:t>
      </w:r>
      <w:r w:rsidR="003A0403" w:rsidRPr="00E84217">
        <w:rPr>
          <w:rFonts w:ascii="Trebuchet MS" w:hAnsi="Trebuchet MS"/>
          <w:sz w:val="26"/>
          <w:szCs w:val="26"/>
        </w:rPr>
        <w:t>:</w:t>
      </w:r>
    </w:p>
    <w:p w:rsidR="003A0403" w:rsidRPr="00E84217" w:rsidRDefault="00F706AD" w:rsidP="00B77E0A">
      <w:pPr>
        <w:pStyle w:val="Listenabsatz"/>
        <w:numPr>
          <w:ilvl w:val="0"/>
          <w:numId w:val="4"/>
        </w:numPr>
        <w:shd w:val="clear" w:color="auto" w:fill="FDE9D9" w:themeFill="accent6" w:themeFillTint="33"/>
        <w:tabs>
          <w:tab w:val="left" w:pos="426"/>
        </w:tabs>
        <w:spacing w:after="120" w:line="360" w:lineRule="auto"/>
        <w:rPr>
          <w:rFonts w:ascii="Trebuchet MS" w:hAnsi="Trebuchet MS"/>
          <w:sz w:val="26"/>
          <w:szCs w:val="26"/>
        </w:rPr>
      </w:pPr>
      <w:r w:rsidRPr="00E84217">
        <w:rPr>
          <w:rFonts w:ascii="Trebuchet MS" w:hAnsi="Trebuchet MS"/>
          <w:sz w:val="26"/>
          <w:szCs w:val="26"/>
        </w:rPr>
        <w:t xml:space="preserve">Personalbedarf (zuwendungsfähig ist nur </w:t>
      </w:r>
      <w:r w:rsidRPr="00E84217">
        <w:rPr>
          <w:rFonts w:ascii="Trebuchet MS" w:hAnsi="Trebuchet MS"/>
          <w:i/>
          <w:sz w:val="26"/>
          <w:szCs w:val="26"/>
        </w:rPr>
        <w:t>zusätzliches</w:t>
      </w:r>
      <w:r w:rsidRPr="00E84217">
        <w:rPr>
          <w:rFonts w:ascii="Trebuchet MS" w:hAnsi="Trebuchet MS"/>
          <w:sz w:val="26"/>
          <w:szCs w:val="26"/>
        </w:rPr>
        <w:t xml:space="preserve"> Personal!) </w:t>
      </w:r>
      <w:r w:rsidR="003A0403" w:rsidRPr="00E84217">
        <w:rPr>
          <w:rFonts w:ascii="Trebuchet MS" w:hAnsi="Trebuchet MS"/>
          <w:sz w:val="26"/>
          <w:szCs w:val="26"/>
        </w:rPr>
        <w:t>– Angaben zu jeder beantragten Personalstelle erforderlich, u.a. zur Qualifikation, zur Vergütungsgruppe bzw. Stundensatz (</w:t>
      </w:r>
      <w:r w:rsidR="00B5263B">
        <w:rPr>
          <w:rFonts w:ascii="Trebuchet MS" w:hAnsi="Trebuchet MS"/>
          <w:sz w:val="26"/>
          <w:szCs w:val="26"/>
        </w:rPr>
        <w:t>Achtung: Obergrenzen</w:t>
      </w:r>
      <w:r w:rsidR="003A0403" w:rsidRPr="00E84217">
        <w:rPr>
          <w:rFonts w:ascii="Trebuchet MS" w:hAnsi="Trebuchet MS"/>
          <w:sz w:val="26"/>
          <w:szCs w:val="26"/>
        </w:rPr>
        <w:t>!), zur Dauer der Beschäftigung in der Maßnahme und zur konkreten Tätigkeit im Rahmen der Maßnahme</w:t>
      </w:r>
    </w:p>
    <w:p w:rsidR="00EA4257" w:rsidRPr="00E84217" w:rsidRDefault="003A0403" w:rsidP="00B77E0A">
      <w:pPr>
        <w:pStyle w:val="Listenabsatz"/>
        <w:numPr>
          <w:ilvl w:val="0"/>
          <w:numId w:val="4"/>
        </w:numPr>
        <w:shd w:val="clear" w:color="auto" w:fill="FDE9D9" w:themeFill="accent6" w:themeFillTint="33"/>
        <w:tabs>
          <w:tab w:val="left" w:pos="426"/>
        </w:tabs>
        <w:spacing w:after="120" w:line="360" w:lineRule="auto"/>
        <w:rPr>
          <w:rFonts w:ascii="Trebuchet MS" w:hAnsi="Trebuchet MS"/>
          <w:sz w:val="26"/>
          <w:szCs w:val="26"/>
        </w:rPr>
      </w:pPr>
      <w:r w:rsidRPr="00E84217">
        <w:rPr>
          <w:rFonts w:ascii="Trebuchet MS" w:hAnsi="Trebuchet MS"/>
          <w:sz w:val="26"/>
          <w:szCs w:val="26"/>
        </w:rPr>
        <w:t xml:space="preserve">Sachausgaben (Auflistung der benötigten Sachausgaben mit jeweils beantragter Summe); Umsatzsteuer, die als Vorsteuer abziehbar ist, gehört nicht zu den zuwendungsfähigen Ausgaben und ist daher nicht aufzuführen; bei der Anschaffung technischer </w:t>
      </w:r>
      <w:r w:rsidR="00EA4257" w:rsidRPr="00E84217">
        <w:rPr>
          <w:rFonts w:ascii="Trebuchet MS" w:hAnsi="Trebuchet MS"/>
          <w:sz w:val="26"/>
          <w:szCs w:val="26"/>
        </w:rPr>
        <w:t>Geräte sollte die Notwendigkeit begründet werden</w:t>
      </w:r>
    </w:p>
    <w:p w:rsidR="003A0403" w:rsidRPr="00E84217" w:rsidRDefault="00B5263B" w:rsidP="00B77E0A">
      <w:pPr>
        <w:pStyle w:val="Listenabsatz"/>
        <w:numPr>
          <w:ilvl w:val="0"/>
          <w:numId w:val="4"/>
        </w:numPr>
        <w:shd w:val="clear" w:color="auto" w:fill="FDE9D9" w:themeFill="accent6" w:themeFillTint="33"/>
        <w:tabs>
          <w:tab w:val="left" w:pos="426"/>
        </w:tabs>
        <w:spacing w:after="120" w:line="360" w:lineRule="auto"/>
        <w:rPr>
          <w:rFonts w:ascii="Trebuchet MS" w:hAnsi="Trebuchet MS"/>
          <w:sz w:val="26"/>
          <w:szCs w:val="26"/>
        </w:rPr>
      </w:pPr>
      <w:r>
        <w:rPr>
          <w:rFonts w:ascii="Trebuchet MS" w:hAnsi="Trebuchet MS"/>
          <w:sz w:val="26"/>
          <w:szCs w:val="26"/>
        </w:rPr>
        <w:t>b</w:t>
      </w:r>
      <w:r w:rsidR="00EA4257" w:rsidRPr="00E84217">
        <w:rPr>
          <w:rFonts w:ascii="Trebuchet MS" w:hAnsi="Trebuchet MS"/>
          <w:sz w:val="26"/>
          <w:szCs w:val="26"/>
        </w:rPr>
        <w:t>ei maßnahmenbezogenen geplanten Reisen sind die Bestimmungen</w:t>
      </w:r>
      <w:r w:rsidR="003A0403" w:rsidRPr="00E84217">
        <w:rPr>
          <w:rFonts w:ascii="Trebuchet MS" w:hAnsi="Trebuchet MS"/>
          <w:sz w:val="26"/>
          <w:szCs w:val="26"/>
        </w:rPr>
        <w:t xml:space="preserve"> </w:t>
      </w:r>
      <w:r w:rsidR="00EA4257" w:rsidRPr="00E84217">
        <w:rPr>
          <w:rFonts w:ascii="Trebuchet MS" w:hAnsi="Trebuchet MS"/>
          <w:sz w:val="26"/>
          <w:szCs w:val="26"/>
        </w:rPr>
        <w:t>der Bundesreisekostengesetzes (BRKG) anzuwenden</w:t>
      </w:r>
    </w:p>
    <w:p w:rsidR="00EA4257" w:rsidRPr="00E84217" w:rsidRDefault="00B5263B" w:rsidP="00B77E0A">
      <w:pPr>
        <w:pStyle w:val="Listenabsatz"/>
        <w:numPr>
          <w:ilvl w:val="0"/>
          <w:numId w:val="4"/>
        </w:numPr>
        <w:shd w:val="clear" w:color="auto" w:fill="FDE9D9" w:themeFill="accent6" w:themeFillTint="33"/>
        <w:tabs>
          <w:tab w:val="left" w:pos="426"/>
        </w:tabs>
        <w:spacing w:after="120" w:line="360" w:lineRule="auto"/>
        <w:rPr>
          <w:rFonts w:ascii="Trebuchet MS" w:hAnsi="Trebuchet MS"/>
          <w:sz w:val="26"/>
          <w:szCs w:val="26"/>
        </w:rPr>
      </w:pPr>
      <w:r>
        <w:rPr>
          <w:rFonts w:ascii="Trebuchet MS" w:hAnsi="Trebuchet MS"/>
          <w:sz w:val="26"/>
          <w:szCs w:val="26"/>
        </w:rPr>
        <w:t>w</w:t>
      </w:r>
      <w:r w:rsidR="00EA4257" w:rsidRPr="00E84217">
        <w:rPr>
          <w:rFonts w:ascii="Trebuchet MS" w:hAnsi="Trebuchet MS"/>
          <w:sz w:val="26"/>
          <w:szCs w:val="26"/>
        </w:rPr>
        <w:t>ird die Vergabe von Aufträgen an andere Institutionen notwendig, sind genaue Angaben zum konkreten Inhalt des Auftrages (bzw. zur Aufgabe, die in Auftrag gegeben werden soll) sowie zu den damit verbunden Kosten erforderlich. Auch sollte dargestellt werden, warum diese Aufgaben nicht selbst durchgeführt werden können</w:t>
      </w:r>
      <w:r w:rsidR="000F547F" w:rsidRPr="00E84217">
        <w:rPr>
          <w:rFonts w:ascii="Trebuchet MS" w:hAnsi="Trebuchet MS"/>
          <w:sz w:val="26"/>
          <w:szCs w:val="26"/>
        </w:rPr>
        <w:t>.</w:t>
      </w:r>
    </w:p>
    <w:p w:rsidR="00EA4257" w:rsidRPr="00E84217" w:rsidRDefault="00B71462" w:rsidP="00B77E0A">
      <w:pPr>
        <w:shd w:val="clear" w:color="auto" w:fill="FDE9D9" w:themeFill="accent6" w:themeFillTint="33"/>
        <w:spacing w:after="120" w:line="360" w:lineRule="auto"/>
        <w:rPr>
          <w:rFonts w:ascii="Trebuchet MS" w:hAnsi="Trebuchet MS"/>
          <w:sz w:val="26"/>
          <w:szCs w:val="26"/>
        </w:rPr>
      </w:pPr>
      <w:r>
        <w:rPr>
          <w:rFonts w:ascii="Trebuchet MS" w:hAnsi="Trebuchet MS"/>
          <w:sz w:val="26"/>
          <w:szCs w:val="26"/>
        </w:rPr>
        <w:t>Die</w:t>
      </w:r>
      <w:r w:rsidR="00EA4257" w:rsidRPr="00E84217">
        <w:rPr>
          <w:rFonts w:ascii="Trebuchet MS" w:hAnsi="Trebuchet MS"/>
          <w:sz w:val="26"/>
          <w:szCs w:val="26"/>
        </w:rPr>
        <w:t xml:space="preserve"> jeweiligen Ausgabenansätze</w:t>
      </w:r>
      <w:r>
        <w:rPr>
          <w:rFonts w:ascii="Trebuchet MS" w:hAnsi="Trebuchet MS"/>
          <w:sz w:val="26"/>
          <w:szCs w:val="26"/>
        </w:rPr>
        <w:t xml:space="preserve"> sollten, wie üblich,</w:t>
      </w:r>
      <w:r w:rsidR="00EA4257" w:rsidRPr="00E84217">
        <w:rPr>
          <w:rFonts w:ascii="Trebuchet MS" w:hAnsi="Trebuchet MS"/>
          <w:sz w:val="26"/>
          <w:szCs w:val="26"/>
        </w:rPr>
        <w:t xml:space="preserve"> am Ende des Antrags in einer Tabelle (unterteilt in die genannten Bereiche, mit Angabe des jeweiligen Postens und den jeweiligen Zwischen- sowie Endsummen) zusammengefasst werden.</w:t>
      </w:r>
      <w:r w:rsidR="001805AC" w:rsidRPr="00E84217">
        <w:rPr>
          <w:rFonts w:ascii="Trebuchet MS" w:hAnsi="Trebuchet MS"/>
          <w:sz w:val="26"/>
          <w:szCs w:val="26"/>
        </w:rPr>
        <w:t xml:space="preserve"> </w:t>
      </w:r>
    </w:p>
    <w:p w:rsidR="003A0403" w:rsidRPr="00E84217" w:rsidRDefault="003A0403" w:rsidP="00B77E0A">
      <w:pPr>
        <w:spacing w:after="120" w:line="360" w:lineRule="auto"/>
        <w:ind w:left="360"/>
        <w:rPr>
          <w:rFonts w:ascii="Trebuchet MS" w:hAnsi="Trebuchet MS"/>
          <w:sz w:val="26"/>
          <w:szCs w:val="26"/>
        </w:rPr>
      </w:pPr>
    </w:p>
    <w:p w:rsidR="004E63C1" w:rsidRPr="00E84217" w:rsidRDefault="004E63C1" w:rsidP="00B77E0A">
      <w:pPr>
        <w:spacing w:after="120" w:line="360" w:lineRule="auto"/>
        <w:rPr>
          <w:rFonts w:ascii="Trebuchet MS" w:hAnsi="Trebuchet MS"/>
          <w:sz w:val="26"/>
          <w:szCs w:val="26"/>
        </w:rPr>
      </w:pPr>
      <w:r w:rsidRPr="00E84217">
        <w:rPr>
          <w:rFonts w:ascii="Trebuchet MS" w:hAnsi="Trebuchet MS"/>
          <w:sz w:val="26"/>
          <w:szCs w:val="26"/>
        </w:rPr>
        <w:t xml:space="preserve">Die beauftragte Bewilligungsbehörde prüft den Antrag auf Förderfähigkeit der vorgesehenen Maßnahme, holt eine Stellungnahme beim BMAS ein und </w:t>
      </w:r>
      <w:r w:rsidRPr="00E84217">
        <w:rPr>
          <w:rFonts w:ascii="Trebuchet MS" w:hAnsi="Trebuchet MS"/>
          <w:sz w:val="26"/>
          <w:szCs w:val="26"/>
        </w:rPr>
        <w:lastRenderedPageBreak/>
        <w:t>leitet den Antrag, soweit als förderfähig beurteilt, an den Beirat weiter. Dieser gibt zum Antrag eine Förderempfehlung ab, bevor dann dass BMAS unter Einbeziehung des Votums des Beirates abschließend entscheidet.</w:t>
      </w:r>
      <w:r w:rsidR="00F114C0" w:rsidRPr="00E84217">
        <w:rPr>
          <w:rFonts w:ascii="Trebuchet MS" w:hAnsi="Trebuchet MS"/>
          <w:sz w:val="26"/>
          <w:szCs w:val="26"/>
        </w:rPr>
        <w:t xml:space="preserve"> Da der Beirat jeweils im April und im Oktober tagt</w:t>
      </w:r>
      <w:r w:rsidR="004C568A" w:rsidRPr="00E84217">
        <w:rPr>
          <w:rFonts w:ascii="Trebuchet MS" w:hAnsi="Trebuchet MS"/>
          <w:sz w:val="26"/>
          <w:szCs w:val="26"/>
        </w:rPr>
        <w:t>, liegen die Abgabetermine für Förderanträge entsprechend im Februar und im August, jeweils sechs Wochen vor der Beiratssitzung.</w:t>
      </w:r>
    </w:p>
    <w:p w:rsidR="007A44FE" w:rsidRPr="00E84217" w:rsidRDefault="007A44FE" w:rsidP="00B77E0A">
      <w:pPr>
        <w:spacing w:after="120" w:line="360" w:lineRule="auto"/>
        <w:rPr>
          <w:rFonts w:ascii="Trebuchet MS" w:hAnsi="Trebuchet MS"/>
          <w:sz w:val="26"/>
          <w:szCs w:val="26"/>
        </w:rPr>
      </w:pPr>
      <w:r w:rsidRPr="00E84217">
        <w:rPr>
          <w:rFonts w:ascii="Trebuchet MS" w:hAnsi="Trebuchet MS"/>
          <w:sz w:val="26"/>
          <w:szCs w:val="26"/>
        </w:rPr>
        <w:t>Abschließend noch folgende</w:t>
      </w:r>
      <w:r w:rsidR="00B71462">
        <w:rPr>
          <w:rFonts w:ascii="Trebuchet MS" w:hAnsi="Trebuchet MS"/>
          <w:sz w:val="26"/>
          <w:szCs w:val="26"/>
        </w:rPr>
        <w:t>r</w:t>
      </w:r>
      <w:r w:rsidRPr="00E84217">
        <w:rPr>
          <w:rFonts w:ascii="Trebuchet MS" w:hAnsi="Trebuchet MS"/>
          <w:sz w:val="26"/>
          <w:szCs w:val="26"/>
        </w:rPr>
        <w:t xml:space="preserve"> wichtige</w:t>
      </w:r>
      <w:r w:rsidR="00B71462">
        <w:rPr>
          <w:rFonts w:ascii="Trebuchet MS" w:hAnsi="Trebuchet MS"/>
          <w:sz w:val="26"/>
          <w:szCs w:val="26"/>
        </w:rPr>
        <w:t>r Hinweis</w:t>
      </w:r>
      <w:r w:rsidRPr="00E84217">
        <w:rPr>
          <w:rFonts w:ascii="Trebuchet MS" w:hAnsi="Trebuchet MS"/>
          <w:sz w:val="26"/>
          <w:szCs w:val="26"/>
        </w:rPr>
        <w:t>: Eine Förderung bereits laufender bzw. angefangener Projekte ist nicht zulässig. Insoweit stellen auch schon der Abschluss eines Arbeitsvertrages, die Anmietung von Büroräumen oder der Abschluss eines Vorvertrages regelmäßig einen förderschädlichen vorzeitigen Maßnahmenbeginn dar.</w:t>
      </w:r>
    </w:p>
    <w:p w:rsidR="00F114C0" w:rsidRPr="00E84217" w:rsidRDefault="00F114C0" w:rsidP="00B77E0A">
      <w:pPr>
        <w:spacing w:after="120" w:line="360" w:lineRule="auto"/>
        <w:rPr>
          <w:rFonts w:ascii="Trebuchet MS" w:hAnsi="Trebuchet MS"/>
          <w:sz w:val="28"/>
          <w:szCs w:val="28"/>
        </w:rPr>
      </w:pPr>
    </w:p>
    <w:p w:rsidR="00D01596" w:rsidRPr="00E84217" w:rsidRDefault="00D01596" w:rsidP="00B77E0A">
      <w:pPr>
        <w:spacing w:after="120" w:line="360" w:lineRule="auto"/>
        <w:rPr>
          <w:rFonts w:ascii="Trebuchet MS" w:hAnsi="Trebuchet MS"/>
          <w:sz w:val="28"/>
          <w:szCs w:val="28"/>
        </w:rPr>
      </w:pPr>
    </w:p>
    <w:p w:rsidR="00CC4EEE" w:rsidRDefault="00CC4EEE">
      <w:pPr>
        <w:rPr>
          <w:rFonts w:ascii="Trebuchet MS" w:hAnsi="Trebuchet MS"/>
          <w:sz w:val="28"/>
          <w:szCs w:val="28"/>
        </w:rPr>
      </w:pPr>
    </w:p>
    <w:sectPr w:rsidR="00CC4EEE" w:rsidSect="000F547F">
      <w:pgSz w:w="11906" w:h="16838"/>
      <w:pgMar w:top="1417"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undesSansWeb">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41DF"/>
    <w:multiLevelType w:val="hybridMultilevel"/>
    <w:tmpl w:val="A596D7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913965"/>
    <w:multiLevelType w:val="hybridMultilevel"/>
    <w:tmpl w:val="0C9C2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D2771D"/>
    <w:multiLevelType w:val="hybridMultilevel"/>
    <w:tmpl w:val="D0746AC0"/>
    <w:lvl w:ilvl="0" w:tplc="04070001">
      <w:start w:val="1"/>
      <w:numFmt w:val="bullet"/>
      <w:lvlText w:val=""/>
      <w:lvlJc w:val="left"/>
      <w:pPr>
        <w:ind w:left="2416" w:hanging="360"/>
      </w:pPr>
      <w:rPr>
        <w:rFonts w:ascii="Symbol" w:hAnsi="Symbol" w:hint="default"/>
      </w:rPr>
    </w:lvl>
    <w:lvl w:ilvl="1" w:tplc="04070003" w:tentative="1">
      <w:start w:val="1"/>
      <w:numFmt w:val="bullet"/>
      <w:lvlText w:val="o"/>
      <w:lvlJc w:val="left"/>
      <w:pPr>
        <w:ind w:left="3136" w:hanging="360"/>
      </w:pPr>
      <w:rPr>
        <w:rFonts w:ascii="Courier New" w:hAnsi="Courier New" w:cs="Courier New" w:hint="default"/>
      </w:rPr>
    </w:lvl>
    <w:lvl w:ilvl="2" w:tplc="04070005" w:tentative="1">
      <w:start w:val="1"/>
      <w:numFmt w:val="bullet"/>
      <w:lvlText w:val=""/>
      <w:lvlJc w:val="left"/>
      <w:pPr>
        <w:ind w:left="3856" w:hanging="360"/>
      </w:pPr>
      <w:rPr>
        <w:rFonts w:ascii="Wingdings" w:hAnsi="Wingdings" w:hint="default"/>
      </w:rPr>
    </w:lvl>
    <w:lvl w:ilvl="3" w:tplc="04070001" w:tentative="1">
      <w:start w:val="1"/>
      <w:numFmt w:val="bullet"/>
      <w:lvlText w:val=""/>
      <w:lvlJc w:val="left"/>
      <w:pPr>
        <w:ind w:left="4576" w:hanging="360"/>
      </w:pPr>
      <w:rPr>
        <w:rFonts w:ascii="Symbol" w:hAnsi="Symbol" w:hint="default"/>
      </w:rPr>
    </w:lvl>
    <w:lvl w:ilvl="4" w:tplc="04070003" w:tentative="1">
      <w:start w:val="1"/>
      <w:numFmt w:val="bullet"/>
      <w:lvlText w:val="o"/>
      <w:lvlJc w:val="left"/>
      <w:pPr>
        <w:ind w:left="5296" w:hanging="360"/>
      </w:pPr>
      <w:rPr>
        <w:rFonts w:ascii="Courier New" w:hAnsi="Courier New" w:cs="Courier New" w:hint="default"/>
      </w:rPr>
    </w:lvl>
    <w:lvl w:ilvl="5" w:tplc="04070005" w:tentative="1">
      <w:start w:val="1"/>
      <w:numFmt w:val="bullet"/>
      <w:lvlText w:val=""/>
      <w:lvlJc w:val="left"/>
      <w:pPr>
        <w:ind w:left="6016" w:hanging="360"/>
      </w:pPr>
      <w:rPr>
        <w:rFonts w:ascii="Wingdings" w:hAnsi="Wingdings" w:hint="default"/>
      </w:rPr>
    </w:lvl>
    <w:lvl w:ilvl="6" w:tplc="04070001" w:tentative="1">
      <w:start w:val="1"/>
      <w:numFmt w:val="bullet"/>
      <w:lvlText w:val=""/>
      <w:lvlJc w:val="left"/>
      <w:pPr>
        <w:ind w:left="6736" w:hanging="360"/>
      </w:pPr>
      <w:rPr>
        <w:rFonts w:ascii="Symbol" w:hAnsi="Symbol" w:hint="default"/>
      </w:rPr>
    </w:lvl>
    <w:lvl w:ilvl="7" w:tplc="04070003" w:tentative="1">
      <w:start w:val="1"/>
      <w:numFmt w:val="bullet"/>
      <w:lvlText w:val="o"/>
      <w:lvlJc w:val="left"/>
      <w:pPr>
        <w:ind w:left="7456" w:hanging="360"/>
      </w:pPr>
      <w:rPr>
        <w:rFonts w:ascii="Courier New" w:hAnsi="Courier New" w:cs="Courier New" w:hint="default"/>
      </w:rPr>
    </w:lvl>
    <w:lvl w:ilvl="8" w:tplc="04070005" w:tentative="1">
      <w:start w:val="1"/>
      <w:numFmt w:val="bullet"/>
      <w:lvlText w:val=""/>
      <w:lvlJc w:val="left"/>
      <w:pPr>
        <w:ind w:left="8176" w:hanging="360"/>
      </w:pPr>
      <w:rPr>
        <w:rFonts w:ascii="Wingdings" w:hAnsi="Wingdings" w:hint="default"/>
      </w:rPr>
    </w:lvl>
  </w:abstractNum>
  <w:abstractNum w:abstractNumId="3">
    <w:nsid w:val="64CF2D30"/>
    <w:multiLevelType w:val="hybridMultilevel"/>
    <w:tmpl w:val="915E6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C2"/>
    <w:rsid w:val="000F547F"/>
    <w:rsid w:val="001805AC"/>
    <w:rsid w:val="002153F8"/>
    <w:rsid w:val="002A6105"/>
    <w:rsid w:val="002E1FEC"/>
    <w:rsid w:val="003A0403"/>
    <w:rsid w:val="0044356C"/>
    <w:rsid w:val="00480ED8"/>
    <w:rsid w:val="004C568A"/>
    <w:rsid w:val="004E63C1"/>
    <w:rsid w:val="005E2620"/>
    <w:rsid w:val="005E6434"/>
    <w:rsid w:val="0066496C"/>
    <w:rsid w:val="007A44FE"/>
    <w:rsid w:val="007D513B"/>
    <w:rsid w:val="00892DC2"/>
    <w:rsid w:val="008F6FA9"/>
    <w:rsid w:val="0092525D"/>
    <w:rsid w:val="009B58FB"/>
    <w:rsid w:val="00A73D45"/>
    <w:rsid w:val="00B073B4"/>
    <w:rsid w:val="00B155F4"/>
    <w:rsid w:val="00B5263B"/>
    <w:rsid w:val="00B71462"/>
    <w:rsid w:val="00B77E0A"/>
    <w:rsid w:val="00C51C6E"/>
    <w:rsid w:val="00CC4EEE"/>
    <w:rsid w:val="00D01596"/>
    <w:rsid w:val="00D11BA1"/>
    <w:rsid w:val="00E84217"/>
    <w:rsid w:val="00EA01BE"/>
    <w:rsid w:val="00EA4257"/>
    <w:rsid w:val="00EE756B"/>
    <w:rsid w:val="00F035AE"/>
    <w:rsid w:val="00F114C0"/>
    <w:rsid w:val="00F30790"/>
    <w:rsid w:val="00F70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3D45"/>
    <w:rPr>
      <w:color w:val="0000FF" w:themeColor="hyperlink"/>
      <w:u w:val="single"/>
    </w:rPr>
  </w:style>
  <w:style w:type="paragraph" w:styleId="Listenabsatz">
    <w:name w:val="List Paragraph"/>
    <w:basedOn w:val="Standard"/>
    <w:uiPriority w:val="34"/>
    <w:qFormat/>
    <w:rsid w:val="00CC4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3D45"/>
    <w:rPr>
      <w:color w:val="0000FF" w:themeColor="hyperlink"/>
      <w:u w:val="single"/>
    </w:rPr>
  </w:style>
  <w:style w:type="paragraph" w:styleId="Listenabsatz">
    <w:name w:val="List Paragraph"/>
    <w:basedOn w:val="Standard"/>
    <w:uiPriority w:val="34"/>
    <w:qFormat/>
    <w:rsid w:val="00CC4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as.de/SharedDocs/Downloads/DE/PDF-Meldungen/2016/richtlinie-partizipationsfoerderung.pdf?__blob=publicationFile&amp;v=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1486</Words>
  <Characters>9368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Hella Farrell</cp:lastModifiedBy>
  <cp:revision>2</cp:revision>
  <cp:lastPrinted>2017-06-19T16:12:00Z</cp:lastPrinted>
  <dcterms:created xsi:type="dcterms:W3CDTF">2017-07-03T09:37:00Z</dcterms:created>
  <dcterms:modified xsi:type="dcterms:W3CDTF">2017-07-03T09:37:00Z</dcterms:modified>
</cp:coreProperties>
</file>